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803" w:rsidRPr="006C369A" w:rsidRDefault="00EC5867" w:rsidP="006C369A">
      <w:pPr>
        <w:spacing w:after="0"/>
        <w:jc w:val="center"/>
        <w:rPr>
          <w:rFonts w:ascii="Arial" w:hAnsi="Arial" w:cs="Arial"/>
          <w:b/>
          <w:bCs/>
          <w:caps/>
          <w:noProof/>
          <w:kern w:val="32"/>
        </w:rPr>
      </w:pPr>
      <w:r w:rsidRPr="006C369A">
        <w:rPr>
          <w:rFonts w:ascii="Arial" w:hAnsi="Arial" w:cs="Arial"/>
          <w:b/>
          <w:bCs/>
          <w:caps/>
          <w:noProof/>
          <w:kern w:val="32"/>
        </w:rPr>
        <w:drawing>
          <wp:inline distT="0" distB="0" distL="0" distR="0">
            <wp:extent cx="2401570" cy="1781175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b/>
          <w:bCs/>
          <w:caps/>
          <w:noProof/>
          <w:kern w:val="32"/>
        </w:rPr>
      </w:pPr>
    </w:p>
    <w:p w:rsidR="005F4DFA" w:rsidRPr="006C369A" w:rsidRDefault="005F4DFA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K O N C E S I O N I   A K T</w:t>
      </w:r>
    </w:p>
    <w:p w:rsidR="007F0AC7" w:rsidRPr="006C369A" w:rsidRDefault="00217567" w:rsidP="006C369A">
      <w:pPr>
        <w:spacing w:after="0"/>
        <w:jc w:val="center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b/>
          <w:noProof/>
        </w:rPr>
        <w:t>o mineralnoj sirovini tehničko-g</w:t>
      </w:r>
      <w:r w:rsidR="00975057" w:rsidRPr="006C369A">
        <w:rPr>
          <w:rFonts w:ascii="Arial" w:hAnsi="Arial" w:cs="Arial"/>
          <w:b/>
          <w:noProof/>
        </w:rPr>
        <w:t>ra</w:t>
      </w:r>
      <w:r w:rsidR="007B1A7C" w:rsidRPr="006C369A">
        <w:rPr>
          <w:rFonts w:ascii="Arial" w:hAnsi="Arial" w:cs="Arial"/>
          <w:b/>
          <w:noProof/>
        </w:rPr>
        <w:t xml:space="preserve">đevinskog kamena </w:t>
      </w:r>
      <w:r w:rsidR="006407E5">
        <w:rPr>
          <w:rFonts w:ascii="Arial" w:hAnsi="Arial" w:cs="Arial"/>
          <w:b/>
          <w:noProof/>
          <w:lang w:val="sr-Latn-CS"/>
        </w:rPr>
        <w:t>lokaliteta</w:t>
      </w:r>
      <w:r w:rsidR="00A26A6C" w:rsidRPr="00A26A6C">
        <w:rPr>
          <w:rFonts w:ascii="Arial" w:hAnsi="Arial" w:cs="Arial"/>
          <w:b/>
          <w:noProof/>
          <w:lang w:val="sr-Latn-CS"/>
        </w:rPr>
        <w:t xml:space="preserve"> </w:t>
      </w:r>
      <w:r w:rsidR="00A26A6C">
        <w:rPr>
          <w:rFonts w:ascii="Arial" w:hAnsi="Arial" w:cs="Arial"/>
          <w:b/>
          <w:noProof/>
          <w:lang w:val="sr-Latn-CS"/>
        </w:rPr>
        <w:t>„</w:t>
      </w:r>
      <w:r w:rsidR="007B6B9D">
        <w:rPr>
          <w:rFonts w:ascii="Arial" w:hAnsi="Arial" w:cs="Arial"/>
          <w:b/>
          <w:noProof/>
          <w:lang w:val="sr-Latn-CS"/>
        </w:rPr>
        <w:t>Bistrica</w:t>
      </w:r>
      <w:r w:rsidR="00A26A6C" w:rsidRPr="00A26A6C">
        <w:rPr>
          <w:rFonts w:ascii="Arial" w:hAnsi="Arial" w:cs="Arial"/>
          <w:b/>
          <w:noProof/>
          <w:lang w:val="sr-Latn-CS"/>
        </w:rPr>
        <w:t xml:space="preserve">“, </w:t>
      </w:r>
      <w:r w:rsidR="00513F8C">
        <w:rPr>
          <w:rFonts w:ascii="Arial" w:hAnsi="Arial" w:cs="Arial"/>
          <w:b/>
          <w:noProof/>
          <w:lang w:val="sr-Latn-CS"/>
        </w:rPr>
        <w:t xml:space="preserve">Opština </w:t>
      </w:r>
      <w:r w:rsidR="007B6B9D">
        <w:rPr>
          <w:rFonts w:ascii="Arial" w:hAnsi="Arial" w:cs="Arial"/>
          <w:b/>
          <w:noProof/>
          <w:lang w:val="sr-Latn-CS"/>
        </w:rPr>
        <w:t>Berane</w:t>
      </w:r>
    </w:p>
    <w:p w:rsidR="007F0AC7" w:rsidRPr="006C369A" w:rsidRDefault="007F0AC7" w:rsidP="006C369A">
      <w:pPr>
        <w:spacing w:after="0"/>
        <w:jc w:val="center"/>
        <w:rPr>
          <w:rFonts w:ascii="Arial" w:hAnsi="Arial" w:cs="Arial"/>
          <w:b/>
          <w:noProof/>
        </w:rPr>
      </w:pPr>
    </w:p>
    <w:p w:rsidR="00217567" w:rsidRPr="006C369A" w:rsidRDefault="00217567" w:rsidP="006C369A">
      <w:pPr>
        <w:spacing w:after="0"/>
        <w:jc w:val="both"/>
        <w:rPr>
          <w:rFonts w:ascii="Arial" w:hAnsi="Arial" w:cs="Arial"/>
          <w:b/>
          <w:noProof/>
        </w:rPr>
      </w:pPr>
    </w:p>
    <w:p w:rsidR="00577803" w:rsidRPr="006C369A" w:rsidRDefault="00577803" w:rsidP="006C369A">
      <w:pPr>
        <w:spacing w:after="0"/>
        <w:jc w:val="both"/>
        <w:rPr>
          <w:rFonts w:ascii="Arial" w:hAnsi="Arial" w:cs="Arial"/>
          <w:noProof/>
        </w:rPr>
      </w:pPr>
    </w:p>
    <w:p w:rsidR="00577803" w:rsidRPr="006C369A" w:rsidRDefault="00577803" w:rsidP="006C369A">
      <w:pPr>
        <w:pStyle w:val="Default"/>
        <w:spacing w:line="276" w:lineRule="auto"/>
        <w:jc w:val="center"/>
        <w:rPr>
          <w:rFonts w:ascii="Arial" w:hAnsi="Arial" w:cs="Arial"/>
          <w:noProof/>
          <w:sz w:val="22"/>
          <w:szCs w:val="22"/>
        </w:rPr>
      </w:pPr>
    </w:p>
    <w:p w:rsidR="009045C6" w:rsidRPr="006C369A" w:rsidRDefault="009045C6" w:rsidP="006C369A">
      <w:pPr>
        <w:spacing w:after="0"/>
        <w:jc w:val="center"/>
        <w:rPr>
          <w:rFonts w:ascii="Arial" w:hAnsi="Arial" w:cs="Arial"/>
          <w:b/>
          <w:bCs/>
          <w:noProof/>
          <w:kern w:val="32"/>
        </w:rPr>
      </w:pPr>
      <w:r w:rsidRPr="006C369A">
        <w:rPr>
          <w:rFonts w:ascii="Arial" w:hAnsi="Arial" w:cs="Arial"/>
          <w:b/>
          <w:bCs/>
          <w:noProof/>
          <w:kern w:val="32"/>
        </w:rPr>
        <w:t xml:space="preserve">PRILOG </w:t>
      </w:r>
      <w:r w:rsidR="0005633A" w:rsidRPr="006C369A">
        <w:rPr>
          <w:rFonts w:ascii="Arial" w:hAnsi="Arial" w:cs="Arial"/>
          <w:b/>
          <w:bCs/>
          <w:noProof/>
          <w:kern w:val="32"/>
        </w:rPr>
        <w:t>4</w:t>
      </w:r>
    </w:p>
    <w:p w:rsidR="009045C6" w:rsidRPr="006C369A" w:rsidRDefault="00A26A6C" w:rsidP="00A26A6C">
      <w:pPr>
        <w:spacing w:before="100" w:beforeAutospacing="1" w:after="0"/>
        <w:jc w:val="center"/>
        <w:rPr>
          <w:rFonts w:ascii="Arial" w:hAnsi="Arial" w:cs="Arial"/>
          <w:b/>
          <w:bCs/>
          <w:noProof/>
          <w:kern w:val="32"/>
        </w:rPr>
      </w:pPr>
      <w:r>
        <w:rPr>
          <w:rFonts w:ascii="Arial" w:hAnsi="Arial" w:cs="Arial"/>
          <w:b/>
          <w:bCs/>
          <w:noProof/>
          <w:kern w:val="32"/>
        </w:rPr>
        <w:t>UPUTSTVO ZA PODNOŠ</w:t>
      </w:r>
      <w:r w:rsidR="009045C6" w:rsidRPr="006C369A">
        <w:rPr>
          <w:rFonts w:ascii="Arial" w:hAnsi="Arial" w:cs="Arial"/>
          <w:b/>
          <w:bCs/>
          <w:noProof/>
          <w:kern w:val="32"/>
        </w:rPr>
        <w:t>ENJE PONUDA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b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5F4DFA" w:rsidRPr="006C369A" w:rsidRDefault="005F4DFA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EC5867" w:rsidRPr="006C369A" w:rsidRDefault="00EC5867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kern w:val="32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lastRenderedPageBreak/>
        <w:t>Uvod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Uputstvo za podnošenje ponuda (u daljem tekstu: Uputstvo) precizira postupak davanja koncesije za detaljna geološka istr</w:t>
      </w:r>
      <w:r w:rsidR="007B1A7C" w:rsidRPr="006C369A">
        <w:rPr>
          <w:rFonts w:ascii="Arial" w:hAnsi="Arial" w:cs="Arial"/>
          <w:noProof/>
        </w:rPr>
        <w:t xml:space="preserve">aživanja i eksploataciju </w:t>
      </w:r>
      <w:r w:rsidRPr="006C369A">
        <w:rPr>
          <w:rFonts w:ascii="Arial" w:hAnsi="Arial" w:cs="Arial"/>
          <w:noProof/>
        </w:rPr>
        <w:t xml:space="preserve">mineralne sirovine </w:t>
      </w:r>
      <w:r w:rsidR="007B6B9D" w:rsidRPr="0096046D">
        <w:rPr>
          <w:rFonts w:ascii="Arial" w:hAnsi="Arial" w:cs="Arial"/>
          <w:noProof/>
        </w:rPr>
        <w:t>tehničko-građevinskog kamena</w:t>
      </w:r>
      <w:r w:rsidR="007B6B9D">
        <w:rPr>
          <w:rFonts w:ascii="Arial" w:hAnsi="Arial" w:cs="Arial"/>
          <w:noProof/>
        </w:rPr>
        <w:t xml:space="preserve"> (vulkaniti) lokaliteta</w:t>
      </w:r>
      <w:r w:rsidR="007B6B9D" w:rsidRPr="0096046D">
        <w:rPr>
          <w:rFonts w:ascii="Arial" w:hAnsi="Arial" w:cs="Arial"/>
          <w:noProof/>
        </w:rPr>
        <w:t xml:space="preserve"> </w:t>
      </w:r>
      <w:r w:rsidR="007B6B9D" w:rsidRPr="00192FBD">
        <w:rPr>
          <w:rFonts w:ascii="Arial" w:hAnsi="Arial" w:cs="Arial"/>
          <w:noProof/>
        </w:rPr>
        <w:t>„</w:t>
      </w:r>
      <w:r w:rsidR="007B6B9D">
        <w:rPr>
          <w:rFonts w:ascii="Arial" w:hAnsi="Arial" w:cs="Arial"/>
          <w:noProof/>
          <w:lang w:val="ro-RO"/>
        </w:rPr>
        <w:t>Bistrica</w:t>
      </w:r>
      <w:r w:rsidR="007B6B9D" w:rsidRPr="00192FBD">
        <w:rPr>
          <w:rFonts w:ascii="Arial" w:hAnsi="Arial" w:cs="Arial"/>
          <w:noProof/>
          <w:lang w:val="ro-RO"/>
        </w:rPr>
        <w:t xml:space="preserve">”, </w:t>
      </w:r>
      <w:r w:rsidR="007B6B9D">
        <w:rPr>
          <w:rFonts w:ascii="Arial" w:hAnsi="Arial" w:cs="Arial"/>
          <w:noProof/>
          <w:lang w:val="ro-RO"/>
        </w:rPr>
        <w:t>Opština Berane</w:t>
      </w:r>
      <w:r w:rsidRPr="006C369A">
        <w:rPr>
          <w:rFonts w:ascii="Arial" w:hAnsi="Arial" w:cs="Arial"/>
          <w:noProof/>
        </w:rPr>
        <w:t>.</w:t>
      </w:r>
    </w:p>
    <w:p w:rsidR="00E644E6" w:rsidRPr="006C369A" w:rsidRDefault="00E644E6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Postupak dodjele koncesije se sporovodi u sk</w:t>
      </w:r>
      <w:r w:rsidR="006C369A">
        <w:rPr>
          <w:rFonts w:ascii="Arial" w:hAnsi="Arial" w:cs="Arial"/>
          <w:noProof/>
        </w:rPr>
        <w:t>ladu sa Zakonom o koncesijama („</w:t>
      </w:r>
      <w:r w:rsidRPr="006C369A">
        <w:rPr>
          <w:rFonts w:ascii="Arial" w:hAnsi="Arial" w:cs="Arial"/>
          <w:noProof/>
        </w:rPr>
        <w:t>Službeni list CG”, broj 8/09), Uredbom o bližem načinu sprovođenja postupka javnog nadmetanja u otvorenom i dvostepeno</w:t>
      </w:r>
      <w:r w:rsidR="006C369A">
        <w:rPr>
          <w:rFonts w:ascii="Arial" w:hAnsi="Arial" w:cs="Arial"/>
          <w:noProof/>
        </w:rPr>
        <w:t>m postupku davanja koncesije („</w:t>
      </w:r>
      <w:r w:rsidRPr="006C369A">
        <w:rPr>
          <w:rFonts w:ascii="Arial" w:hAnsi="Arial" w:cs="Arial"/>
          <w:noProof/>
        </w:rPr>
        <w:t xml:space="preserve">Službeni list CG’’, broj 67/09) i drugim propisima. 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(u daljem tekstu: Ministarstvo) zadržava pravo da izmijeni Uputstvo najkasnije pet radnih dana prije krajnjeg roka za podnošenje ponuda. Izmjene će biti objavljene na isti način kao i Uputstvo.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Sastavni dio </w:t>
      </w:r>
      <w:r w:rsidR="0005633A" w:rsidRPr="006C369A">
        <w:rPr>
          <w:rFonts w:ascii="Arial" w:hAnsi="Arial" w:cs="Arial"/>
          <w:noProof/>
        </w:rPr>
        <w:t>ovog Uputstva čini i:</w:t>
      </w:r>
    </w:p>
    <w:p w:rsidR="0005633A" w:rsidRPr="006C369A" w:rsidRDefault="0005633A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A – Podaci o ponuđaču, </w:t>
      </w:r>
    </w:p>
    <w:p w:rsidR="002E2BD7" w:rsidRPr="006C369A" w:rsidRDefault="00D73F55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Obrazac B – Tehnička ponuda</w:t>
      </w:r>
      <w:r w:rsidR="00152EED" w:rsidRPr="006C369A">
        <w:rPr>
          <w:rFonts w:ascii="Arial" w:hAnsi="Arial" w:cs="Arial"/>
          <w:noProof/>
        </w:rPr>
        <w:t>,</w:t>
      </w:r>
    </w:p>
    <w:p w:rsidR="002E2BD7" w:rsidRPr="006C369A" w:rsidRDefault="00F31728" w:rsidP="006C369A">
      <w:pPr>
        <w:pStyle w:val="ListParagraph"/>
        <w:numPr>
          <w:ilvl w:val="0"/>
          <w:numId w:val="2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Obrazac C - </w:t>
      </w:r>
      <w:r w:rsidR="00152EED" w:rsidRPr="006C369A">
        <w:rPr>
          <w:rFonts w:ascii="Arial" w:hAnsi="Arial" w:cs="Arial"/>
          <w:noProof/>
        </w:rPr>
        <w:t>Forma bankarske garancije za ponudu.</w:t>
      </w:r>
    </w:p>
    <w:p w:rsidR="0023346C" w:rsidRPr="006C369A" w:rsidRDefault="0023346C" w:rsidP="006C369A">
      <w:pPr>
        <w:pStyle w:val="ListParagraph"/>
        <w:spacing w:after="0"/>
        <w:ind w:left="0"/>
        <w:contextualSpacing w:val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Komunikacija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Pitanja koja se odnose na tendersku dokumentaciju, zahtjeve za dobijanje dokumenata, plaćanje naknada i druge upite treba uputiti Ministarstvu na </w:t>
      </w:r>
      <w:r w:rsidR="00C00BC9">
        <w:rPr>
          <w:rFonts w:ascii="Arial" w:hAnsi="Arial" w:cs="Arial"/>
          <w:noProof/>
        </w:rPr>
        <w:t>sljede</w:t>
      </w:r>
      <w:r w:rsidRPr="006C369A">
        <w:rPr>
          <w:rFonts w:ascii="Arial" w:hAnsi="Arial" w:cs="Arial"/>
          <w:noProof/>
        </w:rPr>
        <w:t xml:space="preserve">ću adresu: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Ministarstvo ekonomije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Rimski trg 46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81000 Podgorica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Crna Gora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6B56F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TEL: +382 20 482 </w:t>
      </w:r>
      <w:r w:rsidR="00167C46" w:rsidRPr="006C369A">
        <w:rPr>
          <w:rFonts w:ascii="Arial" w:hAnsi="Arial" w:cs="Arial"/>
          <w:noProof/>
        </w:rPr>
        <w:t>300</w:t>
      </w:r>
      <w:r w:rsidR="009045C6" w:rsidRPr="006C369A">
        <w:rPr>
          <w:rFonts w:ascii="Arial" w:hAnsi="Arial" w:cs="Arial"/>
          <w:noProof/>
        </w:rPr>
        <w:t xml:space="preserve">; 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FAX: +382 20 482 300;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4F1B58" w:rsidRDefault="0023346C" w:rsidP="006C369A">
      <w:pPr>
        <w:spacing w:after="0"/>
        <w:jc w:val="both"/>
        <w:rPr>
          <w:rFonts w:ascii="Arial" w:hAnsi="Arial" w:cs="Arial"/>
          <w:noProof/>
        </w:rPr>
      </w:pPr>
      <w:r w:rsidRPr="004F1B58">
        <w:rPr>
          <w:rFonts w:ascii="Arial" w:hAnsi="Arial" w:cs="Arial"/>
          <w:noProof/>
        </w:rPr>
        <w:t>Kontakt lice</w:t>
      </w:r>
      <w:r w:rsidR="009045C6" w:rsidRPr="004F1B58">
        <w:rPr>
          <w:rFonts w:ascii="Arial" w:hAnsi="Arial" w:cs="Arial"/>
          <w:noProof/>
        </w:rPr>
        <w:t xml:space="preserve">: </w:t>
      </w:r>
      <w:r w:rsidRPr="004F1B58">
        <w:rPr>
          <w:rFonts w:ascii="Arial" w:hAnsi="Arial" w:cs="Arial"/>
          <w:noProof/>
        </w:rPr>
        <w:t xml:space="preserve">Vesna </w:t>
      </w:r>
      <w:r w:rsidR="000D384A" w:rsidRPr="004F1B58">
        <w:rPr>
          <w:rFonts w:ascii="Arial" w:hAnsi="Arial" w:cs="Arial"/>
          <w:noProof/>
        </w:rPr>
        <w:t>Velašević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E-mail: </w:t>
      </w:r>
      <w:r w:rsidR="00AD34D0">
        <w:rPr>
          <w:rFonts w:ascii="Arial" w:hAnsi="Arial" w:cs="Arial"/>
          <w:noProof/>
        </w:rPr>
        <w:t>vesna.velasevic</w:t>
      </w:r>
      <w:r w:rsidR="0023346C" w:rsidRPr="006C369A">
        <w:rPr>
          <w:rFonts w:ascii="Arial" w:hAnsi="Arial" w:cs="Arial"/>
          <w:noProof/>
        </w:rPr>
        <w:t>@mek.gov.me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Radno vrijeme: 10:00-15:00 UTC+01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A2B0D" w:rsidRPr="006C369A" w:rsidRDefault="002A2B0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dobijena</w:t>
      </w:r>
      <w:r w:rsidR="003D3166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 u vezi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sa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dokumentacijom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odgovoriti u roku od pet radnih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dana, 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Ministarstva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dostavljena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drugim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licima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izvršila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</w:t>
      </w:r>
      <w:r w:rsidR="00000DF2" w:rsidRPr="006C369A">
        <w:rPr>
          <w:rFonts w:ascii="Arial" w:hAnsi="Arial" w:cs="Arial"/>
          <w:noProof/>
        </w:rPr>
        <w:t xml:space="preserve"> </w:t>
      </w:r>
      <w:r w:rsidR="006C369A">
        <w:rPr>
          <w:rFonts w:ascii="Arial" w:hAnsi="Arial" w:cs="Arial"/>
          <w:noProof/>
        </w:rPr>
        <w:t>T</w:t>
      </w:r>
      <w:r w:rsidRPr="006C369A">
        <w:rPr>
          <w:rFonts w:ascii="Arial" w:hAnsi="Arial" w:cs="Arial"/>
          <w:noProof/>
        </w:rPr>
        <w:t>enderske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bez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navođenja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strane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 je postavila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pitanje.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odgovarati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prispiju pet radnih</w:t>
      </w:r>
      <w:r w:rsidR="00000DF2" w:rsidRPr="006C369A">
        <w:rPr>
          <w:rFonts w:ascii="Arial" w:hAnsi="Arial" w:cs="Arial"/>
          <w:noProof/>
        </w:rPr>
        <w:t xml:space="preserve"> dan</w:t>
      </w:r>
      <w:r w:rsidRPr="006C369A">
        <w:rPr>
          <w:rFonts w:ascii="Arial" w:hAnsi="Arial" w:cs="Arial"/>
          <w:noProof/>
        </w:rPr>
        <w:t>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kraće, kao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lastRenderedPageBreak/>
        <w:t>postave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lica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nijesu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otkupila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Tendersku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dokumentaciju. Ministarstvo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nije u obavezi da odgovori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sva</w:t>
      </w:r>
      <w:r w:rsidR="00000DF2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pitanja.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Tenderska dokumentacija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126B6C" w:rsidP="006C369A">
      <w:pPr>
        <w:pStyle w:val="BodyText"/>
        <w:spacing w:after="0"/>
        <w:jc w:val="both"/>
        <w:rPr>
          <w:rFonts w:ascii="Arial" w:hAnsi="Arial" w:cs="Arial"/>
          <w:b/>
          <w:noProof/>
        </w:rPr>
      </w:pPr>
      <w:r w:rsidRPr="006C369A">
        <w:rPr>
          <w:rFonts w:ascii="Arial" w:hAnsi="Arial" w:cs="Arial"/>
          <w:noProof/>
        </w:rPr>
        <w:t>Tendersku dokumentaciju</w:t>
      </w:r>
      <w:r w:rsidR="009045C6" w:rsidRPr="006C369A">
        <w:rPr>
          <w:rFonts w:ascii="Arial" w:hAnsi="Arial" w:cs="Arial"/>
          <w:noProof/>
        </w:rPr>
        <w:t xml:space="preserve"> čini:</w:t>
      </w:r>
      <w:r w:rsidR="009F14A0" w:rsidRPr="006C369A">
        <w:rPr>
          <w:rFonts w:ascii="Arial" w:hAnsi="Arial" w:cs="Arial"/>
          <w:noProof/>
        </w:rPr>
        <w:t xml:space="preserve"> </w:t>
      </w:r>
      <w:r w:rsidR="00083B53" w:rsidRPr="006C369A">
        <w:rPr>
          <w:rFonts w:ascii="Arial" w:hAnsi="Arial" w:cs="Arial"/>
          <w:noProof/>
        </w:rPr>
        <w:t xml:space="preserve">Koncesioni akt o </w:t>
      </w:r>
      <w:r w:rsidR="006B4408" w:rsidRPr="006C369A">
        <w:rPr>
          <w:rFonts w:ascii="Arial" w:hAnsi="Arial" w:cs="Arial"/>
          <w:noProof/>
        </w:rPr>
        <w:t xml:space="preserve">mineralnoj sirovini </w:t>
      </w:r>
      <w:r w:rsidR="007B6B9D">
        <w:rPr>
          <w:rFonts w:ascii="Arial" w:hAnsi="Arial" w:cs="Arial"/>
          <w:noProof/>
        </w:rPr>
        <w:t>tehničko-građevinskog kamena (vulkaniti) lokaliteta „Bistrica”, Opština Berane</w:t>
      </w:r>
      <w:r w:rsidR="00A26A6C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Koncesioni akt)</w:t>
      </w:r>
      <w:r w:rsidR="009045C6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 xml:space="preserve">Javni oglas za dostavljanje ponuda za dodjelu ugovora o koncesiji za </w:t>
      </w:r>
      <w:r w:rsidR="0005633A" w:rsidRPr="006C369A">
        <w:rPr>
          <w:rFonts w:ascii="Arial" w:hAnsi="Arial" w:cs="Arial"/>
          <w:noProof/>
        </w:rPr>
        <w:t>detaljna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geološka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istraživanja</w:t>
      </w:r>
      <w:r w:rsidR="009F14A0" w:rsidRPr="006C369A">
        <w:rPr>
          <w:rFonts w:ascii="Arial" w:hAnsi="Arial" w:cs="Arial"/>
          <w:noProof/>
        </w:rPr>
        <w:t xml:space="preserve"> </w:t>
      </w:r>
      <w:r w:rsidR="0005633A" w:rsidRPr="006C369A">
        <w:rPr>
          <w:rFonts w:ascii="Arial" w:hAnsi="Arial" w:cs="Arial"/>
          <w:noProof/>
        </w:rPr>
        <w:t>i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eksploataciju </w:t>
      </w:r>
      <w:r w:rsidR="00DA32D5" w:rsidRPr="006C369A">
        <w:rPr>
          <w:rFonts w:ascii="Arial" w:hAnsi="Arial" w:cs="Arial"/>
          <w:noProof/>
        </w:rPr>
        <w:t>pojave</w:t>
      </w:r>
      <w:r w:rsidR="009F14A0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mineraln</w:t>
      </w:r>
      <w:r w:rsidR="005F4DFA" w:rsidRPr="006C369A">
        <w:rPr>
          <w:rFonts w:ascii="Arial" w:hAnsi="Arial" w:cs="Arial"/>
          <w:noProof/>
        </w:rPr>
        <w:t>e</w:t>
      </w:r>
      <w:r w:rsidRPr="006C369A">
        <w:rPr>
          <w:rFonts w:ascii="Arial" w:hAnsi="Arial" w:cs="Arial"/>
          <w:noProof/>
        </w:rPr>
        <w:t xml:space="preserve"> sirovin</w:t>
      </w:r>
      <w:r w:rsidR="009F14A0" w:rsidRPr="006C369A">
        <w:rPr>
          <w:rFonts w:ascii="Arial" w:hAnsi="Arial" w:cs="Arial"/>
          <w:noProof/>
        </w:rPr>
        <w:t xml:space="preserve">e </w:t>
      </w:r>
      <w:r w:rsidR="007B6B9D" w:rsidRPr="0096046D">
        <w:rPr>
          <w:rFonts w:ascii="Arial" w:hAnsi="Arial" w:cs="Arial"/>
          <w:noProof/>
        </w:rPr>
        <w:t>tehničko-građevinskog kamena</w:t>
      </w:r>
      <w:r w:rsidR="007B6B9D">
        <w:rPr>
          <w:rFonts w:ascii="Arial" w:hAnsi="Arial" w:cs="Arial"/>
          <w:noProof/>
        </w:rPr>
        <w:t xml:space="preserve"> (vulkaniti) lokaliteta</w:t>
      </w:r>
      <w:r w:rsidR="007B6B9D" w:rsidRPr="0096046D">
        <w:rPr>
          <w:rFonts w:ascii="Arial" w:hAnsi="Arial" w:cs="Arial"/>
          <w:noProof/>
        </w:rPr>
        <w:t xml:space="preserve"> </w:t>
      </w:r>
      <w:r w:rsidR="007B6B9D" w:rsidRPr="00192FBD">
        <w:rPr>
          <w:rFonts w:ascii="Arial" w:hAnsi="Arial" w:cs="Arial"/>
          <w:noProof/>
        </w:rPr>
        <w:t>„</w:t>
      </w:r>
      <w:r w:rsidR="007B6B9D">
        <w:rPr>
          <w:rFonts w:ascii="Arial" w:hAnsi="Arial" w:cs="Arial"/>
          <w:noProof/>
          <w:lang w:val="ro-RO"/>
        </w:rPr>
        <w:t>Bistrica</w:t>
      </w:r>
      <w:r w:rsidR="007B6B9D" w:rsidRPr="00192FBD">
        <w:rPr>
          <w:rFonts w:ascii="Arial" w:hAnsi="Arial" w:cs="Arial"/>
          <w:noProof/>
          <w:lang w:val="ro-RO"/>
        </w:rPr>
        <w:t xml:space="preserve">”, </w:t>
      </w:r>
      <w:r w:rsidR="007B6B9D">
        <w:rPr>
          <w:rFonts w:ascii="Arial" w:hAnsi="Arial" w:cs="Arial"/>
          <w:noProof/>
          <w:lang w:val="ro-RO"/>
        </w:rPr>
        <w:t>Opština Berane</w:t>
      </w:r>
      <w:r w:rsidR="007B6B9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(u daljem tekstu: Javni oglas)</w:t>
      </w:r>
      <w:r w:rsidR="009045C6" w:rsidRPr="006C369A">
        <w:rPr>
          <w:rFonts w:ascii="Arial" w:hAnsi="Arial" w:cs="Arial"/>
          <w:noProof/>
        </w:rPr>
        <w:t xml:space="preserve">, </w:t>
      </w:r>
      <w:r w:rsidR="00A51C33" w:rsidRPr="006C369A">
        <w:rPr>
          <w:rFonts w:ascii="Arial" w:hAnsi="Arial" w:cs="Arial"/>
          <w:bCs/>
          <w:noProof/>
        </w:rPr>
        <w:t xml:space="preserve">Nacrt </w:t>
      </w:r>
      <w:r w:rsidR="009045C6" w:rsidRPr="006C369A">
        <w:rPr>
          <w:rFonts w:ascii="Arial" w:hAnsi="Arial" w:cs="Arial"/>
          <w:bCs/>
          <w:noProof/>
        </w:rPr>
        <w:t>ugovora o koncesiji i ovo Uputstvo</w:t>
      </w:r>
      <w:r w:rsidR="00152EED" w:rsidRPr="006C369A">
        <w:rPr>
          <w:rFonts w:ascii="Arial" w:hAnsi="Arial" w:cs="Arial"/>
          <w:bCs/>
          <w:noProof/>
        </w:rPr>
        <w:t>, sa svim pripadajućim prilozima i obrascima.</w:t>
      </w:r>
    </w:p>
    <w:p w:rsidR="006B4408" w:rsidRPr="006C369A" w:rsidRDefault="006B4408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koji žele učestvovati na javnom nadmetanju moraju prethodno otkupiti Tendersku dokumentaciju od Ministarstva. Pri otkupu Tenderske dokumentacije zainteresovano lice je dužno podnijeti dokaz o uplati sredstava za otkup Tenderske dokumentacije u kojem je navedeno u čije ime otkupljuje dokumentaciju. Ukoliko zainte</w:t>
      </w:r>
      <w:r w:rsidR="006C369A">
        <w:rPr>
          <w:rFonts w:ascii="Arial" w:hAnsi="Arial" w:cs="Arial"/>
          <w:noProof/>
        </w:rPr>
        <w:t>resovano lice nastupa kao ovlašć</w:t>
      </w:r>
      <w:r w:rsidRPr="006C369A">
        <w:rPr>
          <w:rFonts w:ascii="Arial" w:hAnsi="Arial" w:cs="Arial"/>
          <w:noProof/>
        </w:rPr>
        <w:t xml:space="preserve">eni predstavnik privrednog društva ili konzorcijuma neophodno je da prezentuje ovlašćenje da zastupa to društvo, tj. konzorcijum.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Samo lica koja su izvršila otkup Tenderske dokumentacije imaju pravo da učestvuju u postupku javnog nadmetanja za dodjelu koncesije.</w:t>
      </w:r>
      <w:r w:rsidR="0002611D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Ministarstvo će izdati potvrdu o otkupljenoj Tendrskoj dokumentaciji.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Default="00AF218D" w:rsidP="006C369A">
      <w:pPr>
        <w:pStyle w:val="BodyText"/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Cijena Tenderske dokum</w:t>
      </w:r>
      <w:r w:rsidR="00D90072" w:rsidRPr="006C369A">
        <w:rPr>
          <w:rFonts w:ascii="Arial" w:hAnsi="Arial" w:cs="Arial"/>
          <w:noProof/>
        </w:rPr>
        <w:t>entacije iznosi 500,00 EUR (pet</w:t>
      </w:r>
      <w:r w:rsid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 xml:space="preserve">stotina eura) i uplaćuje se na žiro-račun Budžeta Crne Gore broj: 832-978-76 sa naznakom: </w:t>
      </w:r>
      <w:r w:rsidR="006C369A">
        <w:rPr>
          <w:rFonts w:ascii="Arial" w:hAnsi="Arial" w:cs="Arial"/>
          <w:noProof/>
        </w:rPr>
        <w:t>„</w:t>
      </w:r>
      <w:r w:rsidR="00975057" w:rsidRPr="006C369A">
        <w:rPr>
          <w:rFonts w:ascii="Arial" w:hAnsi="Arial" w:cs="Arial"/>
          <w:noProof/>
        </w:rPr>
        <w:t>otkup Tendersk</w:t>
      </w:r>
      <w:r w:rsidR="00DA32D5" w:rsidRPr="006C369A">
        <w:rPr>
          <w:rFonts w:ascii="Arial" w:hAnsi="Arial" w:cs="Arial"/>
          <w:noProof/>
        </w:rPr>
        <w:t xml:space="preserve">e dokumentacije </w:t>
      </w:r>
      <w:r w:rsidR="007B1A7C" w:rsidRPr="006C369A">
        <w:rPr>
          <w:rFonts w:ascii="Arial" w:hAnsi="Arial" w:cs="Arial"/>
          <w:noProof/>
        </w:rPr>
        <w:t>–</w:t>
      </w:r>
      <w:r w:rsidR="00DA32D5" w:rsidRPr="006C369A">
        <w:rPr>
          <w:rFonts w:ascii="Arial" w:hAnsi="Arial" w:cs="Arial"/>
          <w:noProof/>
        </w:rPr>
        <w:t xml:space="preserve"> </w:t>
      </w:r>
      <w:r w:rsidR="007B6B9D">
        <w:rPr>
          <w:rFonts w:ascii="Arial" w:hAnsi="Arial" w:cs="Arial"/>
          <w:noProof/>
          <w:lang w:val="sr-Latn-CS"/>
        </w:rPr>
        <w:t xml:space="preserve">pojava tehničko-građevinskog kamena </w:t>
      </w:r>
      <w:r w:rsidR="00A26A6C" w:rsidRPr="00A26A6C">
        <w:rPr>
          <w:rFonts w:ascii="Arial" w:hAnsi="Arial" w:cs="Arial"/>
          <w:noProof/>
          <w:lang w:val="sr-Latn-CS"/>
        </w:rPr>
        <w:t xml:space="preserve"> „</w:t>
      </w:r>
      <w:r w:rsidR="007B6B9D">
        <w:rPr>
          <w:rFonts w:ascii="Arial" w:hAnsi="Arial" w:cs="Arial"/>
          <w:noProof/>
          <w:lang w:val="sr-Latn-CS"/>
        </w:rPr>
        <w:t>Bistrica</w:t>
      </w:r>
      <w:r w:rsidR="00A26A6C" w:rsidRPr="00A26A6C">
        <w:rPr>
          <w:rFonts w:ascii="Arial" w:hAnsi="Arial" w:cs="Arial"/>
          <w:noProof/>
          <w:lang w:val="sr-Latn-CS"/>
        </w:rPr>
        <w:t xml:space="preserve">“, opština </w:t>
      </w:r>
      <w:r w:rsidR="007B6B9D">
        <w:rPr>
          <w:rFonts w:ascii="Arial" w:hAnsi="Arial" w:cs="Arial"/>
          <w:noProof/>
          <w:lang w:val="sr-Latn-CS"/>
        </w:rPr>
        <w:t>Berane“</w:t>
      </w:r>
      <w:r w:rsidR="0005633A" w:rsidRPr="006C369A">
        <w:rPr>
          <w:rFonts w:ascii="Arial" w:hAnsi="Arial" w:cs="Arial"/>
          <w:noProof/>
        </w:rPr>
        <w:t>.</w:t>
      </w:r>
      <w:r w:rsidRPr="006C369A">
        <w:rPr>
          <w:rFonts w:ascii="Arial" w:hAnsi="Arial" w:cs="Arial"/>
          <w:noProof/>
        </w:rPr>
        <w:t xml:space="preserve"> Tenderska dokumentacija se može otkupiti do krajnjeg roka za podnošenje ponude.</w:t>
      </w:r>
    </w:p>
    <w:p w:rsidR="006C369A" w:rsidRPr="006C369A" w:rsidRDefault="006C369A" w:rsidP="006C369A">
      <w:pPr>
        <w:pStyle w:val="BodyText"/>
        <w:spacing w:after="0"/>
        <w:jc w:val="both"/>
        <w:rPr>
          <w:rFonts w:ascii="Arial" w:hAnsi="Arial" w:cs="Arial"/>
          <w:noProof/>
        </w:rPr>
      </w:pPr>
    </w:p>
    <w:p w:rsidR="00AF218D" w:rsidRPr="006C369A" w:rsidRDefault="00AF218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Ponuđač vrši plaćanje nakande za otkup Tenderske dokumentacije iz inostranstva, instrukcije za plaćanje s</w:t>
      </w:r>
      <w:r w:rsidR="0005633A" w:rsidRPr="006C369A">
        <w:rPr>
          <w:rFonts w:ascii="Arial" w:hAnsi="Arial" w:cs="Arial"/>
          <w:noProof/>
        </w:rPr>
        <w:t>e mogu dobiti od kontakt osobe.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Ministarstvo je dužno da Tendersku dokumentaciju preda u štampanoj i elektronskoj formi.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Jezik tenderskog postupka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152EED" w:rsidRPr="006C369A" w:rsidRDefault="00152EED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Crnogorski jezik je zvanični jezik ovog tenderskog postupka.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Podobnost za učešće u postupku javnog  nadmetanja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Shodno članu 23 Zakona o koncesijama nepodobni da učestvuju na javnom nadmetanju za davanje koncesija su: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privredna društva, druga pravna lica i preduzetnici nad kojima je pokrenut postupak stečaja ili likvidacije, osim postupka reorganizacije u skladu sa zakonom kojim je uređena insolventnost privrednih društava;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privredna društva, druga pravna lica, preduzetnici i fizička lica koja su pravosnažnom presudom osuđena za krivično djelo izvršeno u vršenju profesionalne djelatnosti;</w:t>
      </w:r>
    </w:p>
    <w:p w:rsidR="009045C6" w:rsidRPr="006C369A" w:rsidRDefault="009045C6" w:rsidP="006C369A">
      <w:pPr>
        <w:pStyle w:val="ListParagraph"/>
        <w:numPr>
          <w:ilvl w:val="0"/>
          <w:numId w:val="5"/>
        </w:numPr>
        <w:spacing w:after="0"/>
        <w:contextualSpacing w:val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privredna društva, druga pravna lica, preduzetnici i fizička lica koja imaju neizmirene poreske obaveze </w:t>
      </w:r>
      <w:r w:rsidR="00743B33" w:rsidRPr="006C369A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 xml:space="preserve"> obaveze po osnovu kazni izrečenih u krivičnom ili prekršajnom postupku, u periodu od najmanje tri godine prije objavljivanja javnog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S tim u vezi, u cilju dokazivanja da je ponuđač podoban da učestvuje u postupku jav</w:t>
      </w:r>
      <w:r w:rsidR="006C369A">
        <w:rPr>
          <w:rFonts w:ascii="Arial" w:hAnsi="Arial" w:cs="Arial"/>
          <w:noProof/>
        </w:rPr>
        <w:t>n</w:t>
      </w:r>
      <w:r w:rsidRPr="006C369A">
        <w:rPr>
          <w:rFonts w:ascii="Arial" w:hAnsi="Arial" w:cs="Arial"/>
          <w:noProof/>
        </w:rPr>
        <w:t>og nadmetanja, neophodno je dostaviti sljedeću dokumentaciju: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793F86">
      <w:pPr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Izvod iz sudskog, ili drugog odgovarajućeg registra države u kojoj ponuđač ima sjedište- dokaz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tabs>
          <w:tab w:val="left" w:pos="360"/>
        </w:tabs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protiv privrednog društva, drugog pravnog lica i preduzetnika nije pokrenut postupak stečaja - dokaz/potvrdu izdaje Privredni sud;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</w:t>
      </w:r>
      <w:r w:rsidR="002A111C">
        <w:rPr>
          <w:rFonts w:ascii="Arial" w:eastAsia="Times New Roman" w:hAnsi="Arial" w:cs="Arial"/>
          <w:noProof/>
        </w:rPr>
        <w:t>e</w:t>
      </w:r>
      <w:r w:rsidRPr="006C369A">
        <w:rPr>
          <w:rFonts w:ascii="Arial" w:eastAsia="Times New Roman" w:hAnsi="Arial" w:cs="Arial"/>
          <w:noProof/>
        </w:rPr>
        <w:t xml:space="preserve"> i preduzetnik nije pokrenulo postupak dobrovoljne likvidacije - dokaz/potvrdu izdaje CRPS;</w:t>
      </w:r>
    </w:p>
    <w:p w:rsidR="00D834AC" w:rsidRPr="006C369A" w:rsidRDefault="00D834AC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  <w:u w:val="single"/>
        </w:rPr>
      </w:pPr>
      <w:r w:rsidRPr="006C369A">
        <w:rPr>
          <w:rFonts w:ascii="Arial" w:eastAsia="Times New Roman" w:hAnsi="Arial" w:cs="Arial"/>
          <w:noProof/>
        </w:rPr>
        <w:t xml:space="preserve">dokaz da privredno društvo, drugo pravno lice, preduzetnik i fizičko lice nije pravosnažno osuđeno za krivično djelo izvršeno u vršenju profesionalne djelatnosti – </w:t>
      </w:r>
      <w:r w:rsidRPr="006C369A">
        <w:rPr>
          <w:rFonts w:ascii="Arial" w:eastAsia="Times New Roman" w:hAnsi="Arial" w:cs="Arial"/>
          <w:noProof/>
          <w:u w:val="single"/>
        </w:rPr>
        <w:t>dokaz/potvrdu za privredno društvo, drugo pravno lice i preduzetnika izdaje Ministarstvo pravde,</w:t>
      </w:r>
      <w:r w:rsidRPr="006C369A">
        <w:rPr>
          <w:rFonts w:ascii="Arial" w:eastAsia="Times New Roman" w:hAnsi="Arial" w:cs="Arial"/>
          <w:noProof/>
        </w:rPr>
        <w:t xml:space="preserve"> a za fizička lica dokaz/potvrdu izdaje </w:t>
      </w:r>
      <w:r w:rsidRPr="006C369A">
        <w:rPr>
          <w:rFonts w:ascii="Arial" w:eastAsia="Times New Roman" w:hAnsi="Arial" w:cs="Arial"/>
          <w:noProof/>
          <w:u w:val="single"/>
        </w:rPr>
        <w:t>nadležni Osnovni sud;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je privredno društvo, drugo pravno lice, preduzetnik i fizičko lice izmirilo obaveze po osnovu svih poreza na državnom i lokalnom nivou – dokaz/e izdaje/u poreski/e organ/i uprave na državnom i lokalnom nivou;</w:t>
      </w:r>
    </w:p>
    <w:p w:rsidR="002B05F3" w:rsidRPr="006C369A" w:rsidRDefault="002B05F3" w:rsidP="00793F86">
      <w:pPr>
        <w:pStyle w:val="ListParagraph"/>
        <w:numPr>
          <w:ilvl w:val="0"/>
          <w:numId w:val="3"/>
        </w:numPr>
        <w:suppressAutoHyphens/>
        <w:spacing w:after="0"/>
        <w:jc w:val="both"/>
        <w:rPr>
          <w:rFonts w:ascii="Arial" w:eastAsia="Times New Roman" w:hAnsi="Arial" w:cs="Arial"/>
          <w:noProof/>
        </w:rPr>
      </w:pPr>
      <w:r w:rsidRPr="006C369A">
        <w:rPr>
          <w:rFonts w:ascii="Arial" w:eastAsia="Times New Roman" w:hAnsi="Arial" w:cs="Arial"/>
          <w:noProof/>
        </w:rPr>
        <w:t>dokaz da privredno društvo, drugo pravno lice, preduzetnik i fizičko lice nema neizmirenih obaveza po osnovu kazni izrečenih u krivičnom ili prekršajnom postupku u periodu od najmanje tri godine prije objavljivanja javnog oglasa</w:t>
      </w:r>
      <w:r w:rsidR="002A111C">
        <w:rPr>
          <w:rFonts w:ascii="Arial" w:eastAsia="Times New Roman" w:hAnsi="Arial" w:cs="Arial"/>
          <w:noProof/>
        </w:rPr>
        <w:t xml:space="preserve"> </w:t>
      </w:r>
      <w:r w:rsidRPr="006C369A">
        <w:rPr>
          <w:rFonts w:ascii="Arial" w:eastAsia="Times New Roman" w:hAnsi="Arial" w:cs="Arial"/>
          <w:noProof/>
        </w:rPr>
        <w:t xml:space="preserve">- </w:t>
      </w:r>
      <w:r w:rsidRPr="006C369A">
        <w:rPr>
          <w:rFonts w:ascii="Arial" w:eastAsia="Times New Roman" w:hAnsi="Arial" w:cs="Arial"/>
          <w:noProof/>
          <w:u w:val="single"/>
        </w:rPr>
        <w:t>dokaz/potvrdu izdaje Ministarstvo pravde</w:t>
      </w:r>
    </w:p>
    <w:p w:rsidR="00D834AC" w:rsidRPr="006C369A" w:rsidRDefault="00D834AC" w:rsidP="006C369A">
      <w:pPr>
        <w:spacing w:after="0"/>
        <w:jc w:val="both"/>
        <w:rPr>
          <w:rFonts w:ascii="Arial" w:eastAsia="Times New Roman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Navedeni dokazi ne smiju biti stariji od devedeset (90) dana od dana objavljivanja oglasa.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Ukoliko država u kojoj ponuđač ima sjedište ne izdaje navedene dokaze, ovi dokazi mogu biti zamijenjeni izjavom ponuđača pod krivičnom i materijalnom odgovornošću, odnosno ukoliko u državi u kojoj je sjedište ponuđača nema zakonskih odredbi koje se tiču izjava pod krivičnom i materijalnom odgovornošću, izjavom datom pred nadležnim sudskim ili upravnim organom ili notarom.</w:t>
      </w: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Pored navedenog, ponuđač je dužan dostaviti i:</w:t>
      </w:r>
    </w:p>
    <w:p w:rsidR="007B1A7C" w:rsidRPr="006C369A" w:rsidRDefault="007B1A7C" w:rsidP="006C369A">
      <w:pPr>
        <w:spacing w:after="0"/>
        <w:jc w:val="both"/>
        <w:rPr>
          <w:rFonts w:ascii="Arial" w:hAnsi="Arial" w:cs="Arial"/>
          <w:noProof/>
        </w:rPr>
      </w:pP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Bankarsku garanciju ponude u skladu sa Uputstvom za podnošenje ponuda i</w:t>
      </w:r>
    </w:p>
    <w:p w:rsidR="00D834AC" w:rsidRPr="006C369A" w:rsidRDefault="00D834AC" w:rsidP="006C369A">
      <w:pPr>
        <w:pStyle w:val="Default"/>
        <w:numPr>
          <w:ilvl w:val="0"/>
          <w:numId w:val="11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Popunjeni Obrazac iz Uputstva za podnošenje ponuda.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FF0000"/>
          <w:sz w:val="22"/>
          <w:szCs w:val="22"/>
          <w:lang w:eastAsia="en-US"/>
        </w:rPr>
      </w:pPr>
    </w:p>
    <w:p w:rsidR="00416413" w:rsidRPr="006C369A" w:rsidRDefault="0041641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Naručilac će odbiti ponudu u slučaju ako: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je ponuda neblagovremena;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neki od dokaza podobnosti za učešće na javnom nadmetanju;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nije dostavl</w:t>
      </w:r>
      <w:r w:rsidR="002A111C">
        <w:rPr>
          <w:rFonts w:ascii="Arial" w:hAnsi="Arial" w:cs="Arial"/>
          <w:noProof/>
        </w:rPr>
        <w:t>jena Bankarska garancija ponude</w:t>
      </w:r>
      <w:r w:rsidRPr="006C369A">
        <w:rPr>
          <w:rFonts w:ascii="Arial" w:hAnsi="Arial" w:cs="Arial"/>
          <w:noProof/>
        </w:rPr>
        <w:t xml:space="preserve"> ili ako sadržina teksta garancije ne odgovara zahtjevima iz ovog Uputstva;</w:t>
      </w:r>
    </w:p>
    <w:p w:rsidR="00416413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dostavljena u formi propisanoj ovim Uputstvom ili ako ne sadrži sve elemente propisane ovim Uputstvom;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eastAsiaTheme="minorHAnsi" w:hAnsi="Arial" w:cs="Arial"/>
          <w:noProof/>
        </w:rPr>
        <w:t>u slučaju da informacije i podaci o poslovanju, vlasništvu, finansijska i fiskalna evidencija u zemlji u kojoj strani ponuđač ima sjedište ili prebivalište nijesu transparentni i dostupni crnogorskim nadležnim organima;</w:t>
      </w:r>
    </w:p>
    <w:p w:rsidR="002E2BD7" w:rsidRPr="006C369A" w:rsidRDefault="00416413" w:rsidP="006C369A">
      <w:pPr>
        <w:pStyle w:val="ListParagraph"/>
        <w:numPr>
          <w:ilvl w:val="0"/>
          <w:numId w:val="6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ako ponuda nije sačinjena u skladu sa uslovima i zahtjevima iz Koncesionog akta, Javnog poziva, ovog Uputstva i zakona;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2A111C" w:rsidRDefault="00BF1193" w:rsidP="002A111C">
      <w:pPr>
        <w:pStyle w:val="Heading1"/>
        <w:spacing w:before="0" w:after="0"/>
        <w:rPr>
          <w:rFonts w:ascii="Arial" w:eastAsiaTheme="minorHAnsi" w:hAnsi="Arial" w:cs="Arial"/>
          <w:noProof/>
          <w:sz w:val="22"/>
          <w:szCs w:val="22"/>
        </w:rPr>
      </w:pPr>
      <w:r w:rsidRPr="002A111C">
        <w:rPr>
          <w:rFonts w:ascii="Arial" w:eastAsiaTheme="minorHAnsi" w:hAnsi="Arial" w:cs="Arial"/>
          <w:noProof/>
          <w:sz w:val="22"/>
          <w:szCs w:val="22"/>
        </w:rPr>
        <w:t xml:space="preserve">Dodjela ugovora o koncesiji konzorcijumu </w:t>
      </w:r>
    </w:p>
    <w:p w:rsidR="00BF1193" w:rsidRPr="006C369A" w:rsidRDefault="00BF1193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U slučaju da Ponuđač nastupa kao konzorcijum kompanija, onda je za svakog člana konzorcijuma neophodno dostaviti dokaze kojima se potvrđuje da je član podoban da učestvuje u postupku javog nadmetanja, kao i ugovor o konzorcijumu, koji izričito predviđa: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da će svi članovi konzorcijuma biti solidarno odgovorni za izvršenje Ugovora u skladu sa njegovim uslovima;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procenat učešća u konzorcijumu;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obaveze svakog člana konzorcijuma i </w:t>
      </w:r>
    </w:p>
    <w:p w:rsidR="00BF1193" w:rsidRPr="006C369A" w:rsidRDefault="00BF1193" w:rsidP="006C369A">
      <w:pPr>
        <w:pStyle w:val="Default"/>
        <w:numPr>
          <w:ilvl w:val="0"/>
          <w:numId w:val="12"/>
        </w:numPr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ovlašćenje jednog člana koji će istupati u ime konzorcijuma. </w:t>
      </w: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</w:p>
    <w:p w:rsidR="00BF1193" w:rsidRPr="006C369A" w:rsidRDefault="00BF119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</w:rPr>
      </w:pPr>
      <w:r w:rsidRPr="006C369A">
        <w:rPr>
          <w:rFonts w:ascii="Arial" w:hAnsi="Arial" w:cs="Arial"/>
          <w:noProof/>
          <w:color w:val="auto"/>
          <w:sz w:val="22"/>
          <w:szCs w:val="22"/>
        </w:rPr>
        <w:t>Vlasnička struktura u koncesionom društvu mora odgovarati procentu učešća članova u konzorcijumu utvđenom prilikom podnošenja ponude i ista se ne može mijenj</w:t>
      </w:r>
      <w:r w:rsidR="002A111C">
        <w:rPr>
          <w:rFonts w:ascii="Arial" w:hAnsi="Arial" w:cs="Arial"/>
          <w:noProof/>
          <w:color w:val="auto"/>
          <w:sz w:val="22"/>
          <w:szCs w:val="22"/>
        </w:rPr>
        <w:t>ati bez saglasnosti koncedenta.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 može odrediti koji će se član, odnosno članovi konzorcijuma bodovati za potrebe kriterijuma 9.3, dok će se za potr</w:t>
      </w:r>
      <w:r w:rsidR="00A00BEA">
        <w:rPr>
          <w:rFonts w:ascii="Arial" w:hAnsi="Arial" w:cs="Arial"/>
          <w:noProof/>
          <w:color w:val="auto"/>
          <w:sz w:val="22"/>
          <w:szCs w:val="22"/>
        </w:rPr>
        <w:t xml:space="preserve">ebe bodovanja kriterijuma 9.4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bodovati prosjek </w:t>
      </w:r>
      <w:r w:rsidRPr="006C369A">
        <w:rPr>
          <w:rFonts w:ascii="Arial" w:hAnsi="Arial" w:cs="Arial"/>
          <w:noProof/>
          <w:sz w:val="22"/>
          <w:szCs w:val="22"/>
        </w:rPr>
        <w:t>prosječnog bruto prihoda u posljednje tri godine svakog člana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konzorcijuma. 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color w:val="FF0000"/>
        </w:rPr>
      </w:pPr>
    </w:p>
    <w:p w:rsidR="00416413" w:rsidRPr="006C369A" w:rsidRDefault="00416413" w:rsidP="006C369A">
      <w:pPr>
        <w:pStyle w:val="Heading1"/>
        <w:numPr>
          <w:ilvl w:val="0"/>
          <w:numId w:val="13"/>
        </w:numPr>
        <w:spacing w:before="0" w:after="0"/>
        <w:jc w:val="both"/>
        <w:rPr>
          <w:rFonts w:ascii="Arial" w:eastAsiaTheme="minorHAnsi" w:hAnsi="Arial" w:cs="Arial"/>
          <w:noProof/>
          <w:sz w:val="22"/>
          <w:szCs w:val="22"/>
        </w:rPr>
      </w:pPr>
      <w:r w:rsidRPr="006C369A">
        <w:rPr>
          <w:rFonts w:ascii="Arial" w:eastAsiaTheme="minorHAnsi" w:hAnsi="Arial" w:cs="Arial"/>
          <w:noProof/>
          <w:sz w:val="22"/>
          <w:szCs w:val="22"/>
        </w:rPr>
        <w:t>Dodjela ugovora o koncesiji stranom ponuđaču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416413" w:rsidRPr="006C369A" w:rsidRDefault="00416413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 xml:space="preserve">Ugovor o koncesiji može biti dodijeljen i inostranom ponuđaču, pod uslovom da su informacije i podaci o poslovanju, vlasništvu, finansijska i fiskalna evidencija u zemlji u kojoj taj ponuđač ima sjedište ili prebivalište, transparentni i dostupni crnogorskim nadležnim organima. 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  <w:lang w:eastAsia="en-US"/>
        </w:rPr>
        <w:t>Ukoliko je ponuđač povezano lice jednog ili više pravnih lica, uslov transparentnosti i dostupnosti će se primjenjivati na svaku matičnu kompaniju koja vrši direktnu ili indirektnu kontrolu nad ponuđačem</w:t>
      </w:r>
      <w:r w:rsidRPr="006C369A">
        <w:rPr>
          <w:rFonts w:ascii="Arial" w:eastAsiaTheme="minorHAnsi" w:hAnsi="Arial" w:cs="Arial"/>
          <w:noProof/>
          <w:color w:val="auto"/>
          <w:sz w:val="22"/>
          <w:szCs w:val="22"/>
        </w:rPr>
        <w:t>. U slučaju dodjele Ugovora o koncesiji stranom ponuđaču, isti je dužan da shodno članu 51 Zakona o koncesijama u roku od 60 dana od dana zaključivanja ugovora o koncesiji, osnuje i registruje privredno društvo ili drugo pravno lice, sa sjedištem u Crnoj Gori, koje će obavljati koncesionu djelatnost. Ministarstvo ekonomije zadržava pravo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t xml:space="preserve"> da, u slučaju dodjele ugovora o koncesiji stranom ponuđaču, izmijeni nacrt ugovora kako bi se navedena činjenica </w:t>
      </w:r>
      <w:r w:rsidRPr="006C369A">
        <w:rPr>
          <w:rFonts w:ascii="Arial" w:hAnsi="Arial" w:cs="Arial"/>
          <w:noProof/>
          <w:color w:val="auto"/>
          <w:sz w:val="22"/>
          <w:szCs w:val="22"/>
        </w:rPr>
        <w:lastRenderedPageBreak/>
        <w:t>reflektovala u istom. Navedeno se naročito odnosi na odgovornost matične kompanije – inostranog ponuđača za ispunjavanje ugovornih obaveza od strane privrednog društva osnovanog u Crnoj Gori za potrebe vršenja koncesione djelatnosti, kao i za promjenu osnivačkih (vlasničkih) udjela u privrednom društvu osnovanom u Crnoj Gori za potrebe vršenja koncesione djelatnosti.</w:t>
      </w:r>
    </w:p>
    <w:p w:rsidR="0023346C" w:rsidRPr="006C369A" w:rsidRDefault="0023346C" w:rsidP="006C369A">
      <w:pPr>
        <w:pStyle w:val="Default"/>
        <w:spacing w:line="276" w:lineRule="auto"/>
        <w:jc w:val="both"/>
        <w:rPr>
          <w:rFonts w:ascii="Arial" w:hAnsi="Arial" w:cs="Arial"/>
          <w:noProof/>
          <w:color w:val="auto"/>
          <w:sz w:val="22"/>
          <w:szCs w:val="22"/>
          <w:lang w:eastAsia="en-US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Format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  <w:kern w:val="20"/>
          <w:lang w:eastAsia="de-DE"/>
        </w:rPr>
        <w:t xml:space="preserve">Ponuda se dostavlja u zatvorenom omotu. Na omotu </w:t>
      </w:r>
      <w:r w:rsidRPr="006C369A">
        <w:rPr>
          <w:rFonts w:ascii="Arial" w:hAnsi="Arial" w:cs="Arial"/>
          <w:noProof/>
        </w:rPr>
        <w:t>velikim štampanim slovima piše: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291372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>
        <w:rPr>
          <w:rFonts w:ascii="Arial" w:hAnsi="Arial" w:cs="Arial"/>
          <w:noProof/>
          <w:lang w:eastAsia="sl-SI"/>
        </w:rPr>
        <w:t>„</w:t>
      </w:r>
      <w:r w:rsidR="009045C6" w:rsidRPr="006C369A">
        <w:rPr>
          <w:rFonts w:ascii="Arial" w:hAnsi="Arial" w:cs="Arial"/>
          <w:noProof/>
          <w:lang w:eastAsia="sl-SI"/>
        </w:rPr>
        <w:t>PONUDA ZA JAVNO NADM</w:t>
      </w:r>
      <w:r w:rsidR="00DA32D5" w:rsidRPr="006C369A">
        <w:rPr>
          <w:rFonts w:ascii="Arial" w:hAnsi="Arial" w:cs="Arial"/>
          <w:noProof/>
          <w:lang w:eastAsia="sl-SI"/>
        </w:rPr>
        <w:t>ETANJE ZA DODJELU UGOVORA O KONCESIJI</w:t>
      </w:r>
      <w:r w:rsidR="00A51C33" w:rsidRPr="006C369A">
        <w:rPr>
          <w:rFonts w:ascii="Arial" w:hAnsi="Arial" w:cs="Arial"/>
          <w:noProof/>
          <w:lang w:eastAsia="sl-SI"/>
        </w:rPr>
        <w:t xml:space="preserve"> ZA </w:t>
      </w:r>
      <w:r w:rsidR="00E40806" w:rsidRPr="006C369A">
        <w:rPr>
          <w:rFonts w:ascii="Arial" w:hAnsi="Arial" w:cs="Arial"/>
          <w:noProof/>
          <w:lang w:eastAsia="sl-SI"/>
        </w:rPr>
        <w:t xml:space="preserve">DETALJNA GEOLOŠKA ISTRAŽIVANJA I </w:t>
      </w:r>
      <w:r w:rsidR="009045C6" w:rsidRPr="006C369A">
        <w:rPr>
          <w:rFonts w:ascii="Arial" w:hAnsi="Arial" w:cs="Arial"/>
          <w:noProof/>
          <w:lang w:eastAsia="sl-SI"/>
        </w:rPr>
        <w:t xml:space="preserve">EKSPLOATACIJU </w:t>
      </w:r>
      <w:r w:rsidR="00A51C33" w:rsidRPr="006C369A">
        <w:rPr>
          <w:rFonts w:ascii="Arial" w:hAnsi="Arial" w:cs="Arial"/>
          <w:noProof/>
          <w:lang w:eastAsia="sl-SI"/>
        </w:rPr>
        <w:t>MINERALN</w:t>
      </w:r>
      <w:r w:rsidR="00F94235" w:rsidRPr="006C369A">
        <w:rPr>
          <w:rFonts w:ascii="Arial" w:hAnsi="Arial" w:cs="Arial"/>
          <w:noProof/>
          <w:lang w:eastAsia="sl-SI"/>
        </w:rPr>
        <w:t>E SIROVINE</w:t>
      </w:r>
      <w:r w:rsidR="007F0AC7" w:rsidRPr="006C369A">
        <w:rPr>
          <w:rFonts w:ascii="Arial" w:hAnsi="Arial" w:cs="Arial"/>
          <w:noProof/>
          <w:lang w:eastAsia="sl-SI"/>
        </w:rPr>
        <w:t xml:space="preserve"> </w:t>
      </w:r>
      <w:r w:rsidR="007B6B9D">
        <w:rPr>
          <w:rFonts w:ascii="Arial" w:hAnsi="Arial" w:cs="Arial"/>
          <w:noProof/>
          <w:lang w:eastAsia="sl-SI"/>
        </w:rPr>
        <w:t>TEHNIČKO-GRAĐEVINSKOG KAMENA (VULKANITI) LOKALITETA „BISTRICA”, OPŠTINA BERANE</w:t>
      </w:r>
      <w:r w:rsidR="006407E5" w:rsidRPr="006407E5">
        <w:rPr>
          <w:rFonts w:ascii="Arial" w:hAnsi="Arial" w:cs="Arial"/>
          <w:noProof/>
          <w:lang w:eastAsia="sl-SI"/>
        </w:rPr>
        <w:t xml:space="preserve"> </w:t>
      </w:r>
      <w:r>
        <w:rPr>
          <w:rFonts w:ascii="Arial" w:hAnsi="Arial" w:cs="Arial"/>
          <w:noProof/>
        </w:rPr>
        <w:t>“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Naziv i adresa ponuđača</w:t>
      </w:r>
    </w:p>
    <w:p w:rsidR="009045C6" w:rsidRPr="006C369A" w:rsidRDefault="009045C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 xml:space="preserve">Adresa Ministarstva ekonomije </w:t>
      </w:r>
    </w:p>
    <w:p w:rsidR="002E2BD7" w:rsidRPr="006C369A" w:rsidRDefault="00E40806" w:rsidP="006C369A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noProof/>
          <w:lang w:eastAsia="sl-SI"/>
        </w:rPr>
      </w:pPr>
      <w:r w:rsidRPr="006C369A">
        <w:rPr>
          <w:rFonts w:ascii="Arial" w:hAnsi="Arial" w:cs="Arial"/>
          <w:noProof/>
          <w:lang w:eastAsia="sl-SI"/>
        </w:rPr>
        <w:t>U</w:t>
      </w:r>
      <w:r w:rsidR="00291372">
        <w:rPr>
          <w:rFonts w:ascii="Arial" w:hAnsi="Arial" w:cs="Arial"/>
          <w:noProof/>
          <w:lang w:eastAsia="sl-SI"/>
        </w:rPr>
        <w:t>pozorenje: „</w:t>
      </w:r>
      <w:r w:rsidR="009045C6" w:rsidRPr="006C369A">
        <w:rPr>
          <w:rFonts w:ascii="Arial" w:hAnsi="Arial" w:cs="Arial"/>
          <w:noProof/>
          <w:lang w:eastAsia="sl-SI"/>
        </w:rPr>
        <w:t>NE OTVARATI OSIM U PRISUSTVU TENDERSKE KOMISIJE”.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  <w:lang w:eastAsia="sl-SI"/>
        </w:rPr>
      </w:pPr>
    </w:p>
    <w:p w:rsidR="002E2BD7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Omot ponude sadrži dvije odvojene koverte, i to koverta sa originalom ponude, na kojoj piše „ORIGINAL“ i koverta sa jednom kopijom ponude, na kojoj piše „KOPIJA“.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 Obje koverte treba da sadrže po dvije posebne</w:t>
      </w:r>
      <w:r w:rsidR="00A23BBE" w:rsidRPr="006C369A">
        <w:rPr>
          <w:rFonts w:ascii="Arial" w:hAnsi="Arial" w:cs="Arial"/>
          <w:noProof/>
          <w:kern w:val="20"/>
          <w:lang w:eastAsia="de-DE"/>
        </w:rPr>
        <w:t>, propisno zapečaćene</w:t>
      </w:r>
      <w:r w:rsidR="00CC790E" w:rsidRPr="006C369A">
        <w:rPr>
          <w:rFonts w:ascii="Arial" w:hAnsi="Arial" w:cs="Arial"/>
          <w:noProof/>
          <w:kern w:val="20"/>
          <w:lang w:eastAsia="de-DE"/>
        </w:rPr>
        <w:t xml:space="preserve"> </w:t>
      </w:r>
      <w:r w:rsidRPr="006C369A">
        <w:rPr>
          <w:rFonts w:ascii="Arial" w:hAnsi="Arial" w:cs="Arial"/>
          <w:noProof/>
          <w:kern w:val="20"/>
          <w:lang w:eastAsia="de-DE"/>
        </w:rPr>
        <w:t>koverte i to kovertu sa dokumentacijom za utvrđivanje</w:t>
      </w:r>
      <w:r w:rsidR="00291372">
        <w:rPr>
          <w:rFonts w:ascii="Arial" w:hAnsi="Arial" w:cs="Arial"/>
          <w:noProof/>
          <w:kern w:val="20"/>
          <w:lang w:eastAsia="de-DE"/>
        </w:rPr>
        <w:t xml:space="preserve"> podobnosti ponuđača – naziva „</w:t>
      </w:r>
      <w:r w:rsidRPr="006C369A">
        <w:rPr>
          <w:rFonts w:ascii="Arial" w:hAnsi="Arial" w:cs="Arial"/>
          <w:noProof/>
          <w:kern w:val="20"/>
          <w:lang w:eastAsia="de-DE"/>
        </w:rPr>
        <w:t xml:space="preserve">PODOBNOST PONUĐAČA’’ </w:t>
      </w:r>
      <w:r w:rsidR="00291372">
        <w:rPr>
          <w:rFonts w:ascii="Arial" w:hAnsi="Arial" w:cs="Arial"/>
          <w:noProof/>
          <w:kern w:val="20"/>
          <w:lang w:eastAsia="de-DE"/>
        </w:rPr>
        <w:t>i kovertu sa ponudom – naziva „</w:t>
      </w:r>
      <w:r w:rsidRPr="006C369A">
        <w:rPr>
          <w:rFonts w:ascii="Arial" w:hAnsi="Arial" w:cs="Arial"/>
          <w:noProof/>
          <w:kern w:val="20"/>
          <w:lang w:eastAsia="de-DE"/>
        </w:rPr>
        <w:t>TEHNIČKA PONUDA’’. Sadržaj ponude čine</w:t>
      </w:r>
      <w:r w:rsidRPr="006C369A">
        <w:rPr>
          <w:rFonts w:ascii="Arial" w:hAnsi="Arial" w:cs="Arial"/>
          <w:noProof/>
        </w:rPr>
        <w:t xml:space="preserve"> prijavni obrasci, koji su dati kao Prilog 1</w:t>
      </w:r>
      <w:r w:rsidR="00FE37D1" w:rsidRPr="006C369A">
        <w:rPr>
          <w:rFonts w:ascii="Arial" w:hAnsi="Arial" w:cs="Arial"/>
          <w:noProof/>
        </w:rPr>
        <w:t xml:space="preserve">, </w:t>
      </w:r>
      <w:r w:rsidRPr="006C369A">
        <w:rPr>
          <w:rFonts w:ascii="Arial" w:hAnsi="Arial" w:cs="Arial"/>
          <w:noProof/>
        </w:rPr>
        <w:t>Prilog 2</w:t>
      </w:r>
      <w:r w:rsidR="00FE37D1" w:rsidRPr="006C369A">
        <w:rPr>
          <w:rFonts w:ascii="Arial" w:hAnsi="Arial" w:cs="Arial"/>
          <w:noProof/>
        </w:rPr>
        <w:t xml:space="preserve"> i Prilog 3</w:t>
      </w:r>
      <w:r w:rsidRPr="006C369A">
        <w:rPr>
          <w:rFonts w:ascii="Arial" w:hAnsi="Arial" w:cs="Arial"/>
          <w:noProof/>
        </w:rPr>
        <w:t xml:space="preserve"> ovog Uputstva, sa dokumentacijom navedenom u dodacima obrazaca, ispunjeni u skladu sa ovim Uputstvom. Detaljan sadržaj ponude je objašnjen u poglavljima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.1.</w:t>
      </w:r>
      <w:r w:rsidRPr="006C369A">
        <w:rPr>
          <w:rFonts w:ascii="Arial" w:hAnsi="Arial" w:cs="Arial"/>
          <w:noProof/>
        </w:rPr>
        <w:t xml:space="preserve"> i </w:t>
      </w:r>
      <w:r w:rsidR="00BF1193" w:rsidRPr="006C369A">
        <w:rPr>
          <w:rFonts w:ascii="Arial" w:hAnsi="Arial" w:cs="Arial"/>
          <w:noProof/>
        </w:rPr>
        <w:t>8</w:t>
      </w:r>
      <w:r w:rsidR="002212C1" w:rsidRPr="006C369A">
        <w:rPr>
          <w:rFonts w:ascii="Arial" w:hAnsi="Arial" w:cs="Arial"/>
          <w:noProof/>
        </w:rPr>
        <w:t>.2</w:t>
      </w:r>
      <w:r w:rsidRPr="006C369A">
        <w:rPr>
          <w:rFonts w:ascii="Arial" w:hAnsi="Arial" w:cs="Arial"/>
          <w:noProof/>
        </w:rPr>
        <w:t>. Uputstva.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124853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Ponuda se uvezuje na način da se ne mogu naknadno ubacivati, odstranjivati ili zam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jeniti pojedinačni d</w:t>
      </w:r>
      <w:r w:rsidR="00291372">
        <w:rPr>
          <w:rFonts w:ascii="Arial" w:hAnsi="Arial" w:cs="Arial"/>
          <w:noProof/>
        </w:rPr>
        <w:t>i</w:t>
      </w:r>
      <w:r w:rsidRPr="006C369A">
        <w:rPr>
          <w:rFonts w:ascii="Arial" w:hAnsi="Arial" w:cs="Arial"/>
          <w:noProof/>
        </w:rPr>
        <w:t>jelovi ponude.</w:t>
      </w:r>
      <w:r w:rsidR="00AF218D" w:rsidRPr="006C369A">
        <w:rPr>
          <w:rFonts w:ascii="Arial" w:hAnsi="Arial" w:cs="Arial"/>
          <w:noProof/>
        </w:rPr>
        <w:t xml:space="preserve"> Bankarsku garanciju ponude treba upakovati u posebnu pvc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-</w:t>
      </w:r>
      <w:r w:rsidR="00291372">
        <w:rPr>
          <w:rFonts w:ascii="Arial" w:hAnsi="Arial" w:cs="Arial"/>
          <w:noProof/>
        </w:rPr>
        <w:t xml:space="preserve"> </w:t>
      </w:r>
      <w:r w:rsidR="00AF218D" w:rsidRPr="006C369A">
        <w:rPr>
          <w:rFonts w:ascii="Arial" w:hAnsi="Arial" w:cs="Arial"/>
          <w:noProof/>
        </w:rPr>
        <w:t>dvoslojnu foliju koja je uvezana sa drugim dokazima koji čine sastavni dio ponude.</w:t>
      </w:r>
    </w:p>
    <w:p w:rsidR="00291372" w:rsidRPr="006C369A" w:rsidRDefault="00291372" w:rsidP="006C369A">
      <w:pPr>
        <w:spacing w:after="0"/>
        <w:jc w:val="both"/>
        <w:rPr>
          <w:rFonts w:ascii="Arial" w:hAnsi="Arial" w:cs="Arial"/>
          <w:noProof/>
        </w:rPr>
      </w:pPr>
    </w:p>
    <w:p w:rsidR="002E2BD7" w:rsidRDefault="009045C6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Organizacija po</w:t>
      </w:r>
      <w:r w:rsidR="00291372">
        <w:rPr>
          <w:rFonts w:ascii="Arial" w:hAnsi="Arial" w:cs="Arial"/>
          <w:noProof/>
        </w:rPr>
        <w:t>nude je prikazana na dijagramu:</w:t>
      </w:r>
    </w:p>
    <w:p w:rsidR="006407E5" w:rsidRPr="006C369A" w:rsidRDefault="006407E5" w:rsidP="006C369A">
      <w:pPr>
        <w:tabs>
          <w:tab w:val="left" w:pos="8910"/>
        </w:tabs>
        <w:spacing w:after="0"/>
        <w:jc w:val="both"/>
        <w:rPr>
          <w:rFonts w:ascii="Arial" w:hAnsi="Arial" w:cs="Arial"/>
          <w:noProof/>
        </w:rPr>
      </w:pPr>
    </w:p>
    <w:p w:rsidR="00291372" w:rsidRPr="006C369A" w:rsidRDefault="009045C6" w:rsidP="006C369A">
      <w:pPr>
        <w:tabs>
          <w:tab w:val="left" w:pos="2700"/>
        </w:tabs>
        <w:spacing w:after="0"/>
        <w:jc w:val="both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drawing>
          <wp:inline distT="0" distB="0" distL="0" distR="0">
            <wp:extent cx="5486400" cy="1828800"/>
            <wp:effectExtent l="0" t="0" r="0" b="19050"/>
            <wp:docPr id="2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Pr="006C369A">
        <w:rPr>
          <w:rFonts w:ascii="Arial" w:hAnsi="Arial" w:cs="Arial"/>
          <w:b/>
          <w:bCs/>
          <w:noProof/>
        </w:rPr>
        <w:tab/>
      </w: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lastRenderedPageBreak/>
        <w:t>Koverta Podobnost ponuđača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Podobnost ponuđača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Pismo ponude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Popunjen Obrazac A – Podaci o ponuđaču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Dokazi o podobnosti iz tačke </w:t>
      </w:r>
      <w:r w:rsidR="00416413" w:rsidRPr="006C369A">
        <w:rPr>
          <w:rFonts w:ascii="Arial" w:hAnsi="Arial" w:cs="Arial"/>
          <w:noProof/>
        </w:rPr>
        <w:t xml:space="preserve">5 </w:t>
      </w:r>
      <w:r w:rsidRPr="006C369A">
        <w:rPr>
          <w:rFonts w:ascii="Arial" w:hAnsi="Arial" w:cs="Arial"/>
          <w:noProof/>
        </w:rPr>
        <w:t xml:space="preserve">ovog Uputstva </w:t>
      </w:r>
      <w:r w:rsidR="00291372">
        <w:rPr>
          <w:rFonts w:ascii="Arial" w:hAnsi="Arial" w:cs="Arial"/>
          <w:noProof/>
        </w:rPr>
        <w:t>i člana 23 Zakona o koncesijama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Bankarska garancija ponude u skladu sa tačkom </w:t>
      </w:r>
      <w:r w:rsidR="00CF1B75" w:rsidRPr="006C369A">
        <w:rPr>
          <w:rFonts w:ascii="Arial" w:hAnsi="Arial" w:cs="Arial"/>
          <w:noProof/>
        </w:rPr>
        <w:t xml:space="preserve">10 </w:t>
      </w:r>
      <w:r w:rsidRPr="006C369A">
        <w:rPr>
          <w:rFonts w:ascii="Arial" w:hAnsi="Arial" w:cs="Arial"/>
          <w:noProof/>
        </w:rPr>
        <w:t>ovog Uputstva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Elektronska verzija ponude (CD/DVD) sa svim elementima ponude u PDF formatu</w:t>
      </w:r>
    </w:p>
    <w:p w:rsidR="009045C6" w:rsidRPr="006C369A" w:rsidRDefault="009045C6" w:rsidP="006C369A">
      <w:pPr>
        <w:pStyle w:val="ListParagraph"/>
        <w:numPr>
          <w:ilvl w:val="0"/>
          <w:numId w:val="8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Ugovor o konzorcijumu i podatke za svakog člana konzorcijuma iz tačke b) i c), ukoliko je prim</w:t>
      </w:r>
      <w:r w:rsidR="00800E0E" w:rsidRPr="006C369A">
        <w:rPr>
          <w:rFonts w:ascii="Arial" w:hAnsi="Arial" w:cs="Arial"/>
          <w:noProof/>
        </w:rPr>
        <w:t>j</w:t>
      </w:r>
      <w:r w:rsidRPr="006C369A">
        <w:rPr>
          <w:rFonts w:ascii="Arial" w:hAnsi="Arial" w:cs="Arial"/>
          <w:noProof/>
        </w:rPr>
        <w:t>en</w:t>
      </w:r>
      <w:r w:rsidR="00291372">
        <w:rPr>
          <w:rFonts w:ascii="Arial" w:hAnsi="Arial" w:cs="Arial"/>
          <w:noProof/>
        </w:rPr>
        <w:t>l</w:t>
      </w:r>
      <w:r w:rsidRPr="006C369A">
        <w:rPr>
          <w:rFonts w:ascii="Arial" w:hAnsi="Arial" w:cs="Arial"/>
          <w:noProof/>
        </w:rPr>
        <w:t>jivo</w:t>
      </w:r>
    </w:p>
    <w:p w:rsidR="00FE37D1" w:rsidRPr="006C369A" w:rsidRDefault="00FE37D1" w:rsidP="006C369A">
      <w:pPr>
        <w:pStyle w:val="ListParagraph"/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2"/>
        <w:spacing w:before="0" w:after="0"/>
        <w:ind w:left="0" w:firstLine="0"/>
        <w:jc w:val="both"/>
        <w:rPr>
          <w:rFonts w:ascii="Arial" w:hAnsi="Arial" w:cs="Arial"/>
          <w:i w:val="0"/>
          <w:noProof/>
          <w:sz w:val="22"/>
          <w:szCs w:val="22"/>
        </w:rPr>
      </w:pPr>
      <w:r w:rsidRPr="006C369A">
        <w:rPr>
          <w:rFonts w:ascii="Arial" w:hAnsi="Arial" w:cs="Arial"/>
          <w:i w:val="0"/>
          <w:noProof/>
          <w:sz w:val="22"/>
          <w:szCs w:val="22"/>
        </w:rPr>
        <w:t>Koverta Tehnička ponuda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Koverta Tehnička ponuda sadrži: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5D6D56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5D6D56">
        <w:rPr>
          <w:rFonts w:ascii="Arial" w:hAnsi="Arial" w:cs="Arial"/>
          <w:noProof/>
        </w:rPr>
        <w:t>Popunjen Obrazac</w:t>
      </w:r>
      <w:r w:rsidR="00700957" w:rsidRPr="005D6D56">
        <w:rPr>
          <w:rFonts w:ascii="Arial" w:hAnsi="Arial" w:cs="Arial"/>
          <w:noProof/>
        </w:rPr>
        <w:t xml:space="preserve"> B</w:t>
      </w:r>
      <w:r w:rsidRPr="005D6D56">
        <w:rPr>
          <w:rFonts w:ascii="Arial" w:hAnsi="Arial" w:cs="Arial"/>
          <w:noProof/>
        </w:rPr>
        <w:t xml:space="preserve"> – Tehnička ponuda</w:t>
      </w:r>
    </w:p>
    <w:p w:rsidR="009045C6" w:rsidRPr="005D6D56" w:rsidRDefault="009045C6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5D6D56">
        <w:rPr>
          <w:rFonts w:ascii="Arial" w:hAnsi="Arial" w:cs="Arial"/>
          <w:noProof/>
        </w:rPr>
        <w:t>Revidovane finansijske iskaze za posl</w:t>
      </w:r>
      <w:r w:rsidR="00291372" w:rsidRPr="005D6D56">
        <w:rPr>
          <w:rFonts w:ascii="Arial" w:hAnsi="Arial" w:cs="Arial"/>
          <w:noProof/>
        </w:rPr>
        <w:t>j</w:t>
      </w:r>
      <w:r w:rsidRPr="005D6D56">
        <w:rPr>
          <w:rFonts w:ascii="Arial" w:hAnsi="Arial" w:cs="Arial"/>
          <w:noProof/>
        </w:rPr>
        <w:t>ednje tri go</w:t>
      </w:r>
      <w:r w:rsidR="00422CAD" w:rsidRPr="005D6D56">
        <w:rPr>
          <w:rFonts w:ascii="Arial" w:hAnsi="Arial" w:cs="Arial"/>
          <w:noProof/>
        </w:rPr>
        <w:t>dine, sa izvještajima ovlašćenih</w:t>
      </w:r>
      <w:r w:rsidRPr="005D6D56">
        <w:rPr>
          <w:rFonts w:ascii="Arial" w:hAnsi="Arial" w:cs="Arial"/>
          <w:noProof/>
        </w:rPr>
        <w:t xml:space="preserve"> revizora</w:t>
      </w:r>
      <w:r w:rsidR="00D34CCB" w:rsidRPr="005D6D56">
        <w:rPr>
          <w:rFonts w:ascii="Arial" w:hAnsi="Arial" w:cs="Arial"/>
          <w:noProof/>
        </w:rPr>
        <w:t>, u skladu sa zakonom</w:t>
      </w:r>
    </w:p>
    <w:p w:rsidR="009045C6" w:rsidRPr="005D6D56" w:rsidRDefault="00A21321" w:rsidP="006C369A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noProof/>
        </w:rPr>
      </w:pPr>
      <w:r w:rsidRPr="005D6D56">
        <w:rPr>
          <w:rFonts w:ascii="Arial" w:hAnsi="Arial" w:cs="Arial"/>
          <w:noProof/>
        </w:rPr>
        <w:t>Potvrde</w:t>
      </w:r>
      <w:r w:rsidR="009045C6" w:rsidRPr="005D6D56">
        <w:rPr>
          <w:rFonts w:ascii="Arial" w:hAnsi="Arial" w:cs="Arial"/>
          <w:noProof/>
        </w:rPr>
        <w:t xml:space="preserve"> o ispunjenosti kriterijuma iz tačke </w:t>
      </w:r>
      <w:r w:rsidR="00AD34D0" w:rsidRPr="005D6D56">
        <w:rPr>
          <w:rFonts w:ascii="Arial" w:hAnsi="Arial" w:cs="Arial"/>
          <w:noProof/>
        </w:rPr>
        <w:t>9.3 i 9.4</w:t>
      </w:r>
      <w:r w:rsidR="00CF1B75" w:rsidRPr="005D6D56">
        <w:rPr>
          <w:rFonts w:ascii="Arial" w:hAnsi="Arial" w:cs="Arial"/>
          <w:noProof/>
        </w:rPr>
        <w:t xml:space="preserve"> Uputstva</w:t>
      </w:r>
      <w:r w:rsidR="009045C6" w:rsidRPr="005D6D56">
        <w:rPr>
          <w:rFonts w:ascii="Arial" w:hAnsi="Arial" w:cs="Arial"/>
          <w:noProof/>
        </w:rPr>
        <w:t xml:space="preserve"> </w:t>
      </w:r>
    </w:p>
    <w:p w:rsidR="00291372" w:rsidRPr="004F1B58" w:rsidRDefault="00291372" w:rsidP="006C369A">
      <w:pPr>
        <w:spacing w:after="0"/>
        <w:jc w:val="both"/>
        <w:rPr>
          <w:rFonts w:ascii="Arial" w:hAnsi="Arial" w:cs="Arial"/>
          <w:noProof/>
          <w:lang w:val="sr-Latn-ME"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bookmarkStart w:id="0" w:name="_Toc390549915"/>
      <w:r w:rsidRPr="006C369A">
        <w:rPr>
          <w:rFonts w:ascii="Arial" w:hAnsi="Arial" w:cs="Arial"/>
          <w:noProof/>
          <w:sz w:val="22"/>
          <w:szCs w:val="22"/>
        </w:rPr>
        <w:t>Kriterijumi za izbor najpovoljnije ponude</w:t>
      </w:r>
      <w:bookmarkEnd w:id="0"/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311470" w:rsidRPr="006C369A" w:rsidRDefault="00311470" w:rsidP="00311470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Kriterijumi na osnovu kojih se vrši vrednovanje ponuda su sljedeći: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6"/>
        <w:gridCol w:w="7283"/>
        <w:gridCol w:w="1637"/>
      </w:tblGrid>
      <w:tr w:rsidR="00311470" w:rsidRPr="00942B34" w:rsidTr="008A48C0">
        <w:trPr>
          <w:trHeight w:val="285"/>
        </w:trPr>
        <w:tc>
          <w:tcPr>
            <w:tcW w:w="656" w:type="dxa"/>
            <w:shd w:val="clear" w:color="auto" w:fill="FFFFFF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R.B.</w:t>
            </w:r>
          </w:p>
        </w:tc>
        <w:tc>
          <w:tcPr>
            <w:tcW w:w="7283" w:type="dxa"/>
            <w:shd w:val="clear" w:color="auto" w:fill="FFFFFF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  <w:lang w:val="pl-PL"/>
              </w:rPr>
            </w:pPr>
            <w:r w:rsidRPr="00942B34">
              <w:rPr>
                <w:rFonts w:ascii="Arial" w:hAnsi="Arial" w:cs="Arial"/>
                <w:b/>
                <w:noProof/>
                <w:lang w:val="pl-PL"/>
              </w:rPr>
              <w:t>K R I T E R I J U M I</w:t>
            </w:r>
          </w:p>
        </w:tc>
        <w:tc>
          <w:tcPr>
            <w:tcW w:w="1637" w:type="dxa"/>
            <w:shd w:val="clear" w:color="auto" w:fill="FFFFFF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Broj bodova</w:t>
            </w:r>
          </w:p>
        </w:tc>
      </w:tr>
      <w:tr w:rsidR="00311470" w:rsidRPr="00942B34" w:rsidTr="008A48C0"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9.1</w:t>
            </w:r>
          </w:p>
        </w:tc>
        <w:tc>
          <w:tcPr>
            <w:tcW w:w="7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procentualni iznos za obračun koncesione naknade</w:t>
            </w:r>
          </w:p>
        </w:tc>
        <w:tc>
          <w:tcPr>
            <w:tcW w:w="163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40</w:t>
            </w:r>
          </w:p>
        </w:tc>
      </w:tr>
      <w:tr w:rsidR="00311470" w:rsidRPr="00942B34" w:rsidTr="008A48C0">
        <w:trPr>
          <w:trHeight w:val="285"/>
        </w:trPr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9.2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Ponuđeni obim godišnje rudarske proizvodnje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20</w:t>
            </w:r>
          </w:p>
        </w:tc>
      </w:tr>
      <w:tr w:rsidR="00311470" w:rsidRPr="00942B34" w:rsidTr="008A48C0">
        <w:trPr>
          <w:trHeight w:val="285"/>
        </w:trPr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9.3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Reference ponuđača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  <w:color w:val="FF0000"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  <w:tr w:rsidR="00311470" w:rsidRPr="00942B34" w:rsidTr="008A48C0">
        <w:trPr>
          <w:trHeight w:val="285"/>
        </w:trPr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9.4</w:t>
            </w:r>
          </w:p>
        </w:tc>
        <w:tc>
          <w:tcPr>
            <w:tcW w:w="7283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Finansijski aspekt - prosječni bruto prihod u posljednje tri godine</w:t>
            </w:r>
          </w:p>
        </w:tc>
        <w:tc>
          <w:tcPr>
            <w:tcW w:w="1637" w:type="dxa"/>
            <w:tcBorders>
              <w:left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10</w:t>
            </w:r>
          </w:p>
        </w:tc>
      </w:tr>
      <w:tr w:rsidR="00311470" w:rsidRPr="00942B34" w:rsidTr="008A48C0">
        <w:trPr>
          <w:trHeight w:val="257"/>
        </w:trPr>
        <w:tc>
          <w:tcPr>
            <w:tcW w:w="656" w:type="dxa"/>
          </w:tcPr>
          <w:p w:rsidR="00311470" w:rsidRPr="00942B34" w:rsidRDefault="00311470" w:rsidP="008A48C0">
            <w:pPr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942B34">
              <w:rPr>
                <w:rFonts w:ascii="Arial" w:hAnsi="Arial" w:cs="Arial"/>
                <w:b/>
                <w:noProof/>
              </w:rPr>
              <w:t>9.5</w:t>
            </w:r>
          </w:p>
        </w:tc>
        <w:tc>
          <w:tcPr>
            <w:tcW w:w="72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noProof/>
              </w:rPr>
            </w:pPr>
            <w:r w:rsidRPr="00942B34">
              <w:rPr>
                <w:rFonts w:ascii="Arial" w:eastAsiaTheme="minorEastAsia" w:hAnsi="Arial" w:cs="Arial"/>
                <w:noProof/>
              </w:rPr>
              <w:t>Kvalitet poslovnog plana i efekti na zapošljavanje i ekonomski razvoj</w:t>
            </w:r>
          </w:p>
        </w:tc>
        <w:tc>
          <w:tcPr>
            <w:tcW w:w="16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1470" w:rsidRPr="00942B34" w:rsidRDefault="00311470" w:rsidP="008A48C0">
            <w:pPr>
              <w:spacing w:after="0"/>
              <w:jc w:val="center"/>
              <w:rPr>
                <w:rFonts w:ascii="Arial" w:eastAsiaTheme="minorEastAsia" w:hAnsi="Arial" w:cs="Arial"/>
                <w:b/>
                <w:noProof/>
              </w:rPr>
            </w:pPr>
            <w:r w:rsidRPr="00942B34">
              <w:rPr>
                <w:rFonts w:ascii="Arial" w:eastAsiaTheme="minorEastAsia" w:hAnsi="Arial" w:cs="Arial"/>
                <w:b/>
                <w:noProof/>
              </w:rPr>
              <w:t>15</w:t>
            </w:r>
          </w:p>
        </w:tc>
      </w:tr>
    </w:tbl>
    <w:p w:rsidR="00311470" w:rsidRDefault="00311470" w:rsidP="00311470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pStyle w:val="Heading2"/>
        <w:suppressAutoHyphens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procentualni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iznos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obračun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koncesione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naknade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0765F5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Tačkom 9.1</w:t>
      </w:r>
      <w:r w:rsidR="00FE37D1" w:rsidRPr="006C369A">
        <w:rPr>
          <w:rFonts w:ascii="Arial" w:hAnsi="Arial" w:cs="Arial"/>
          <w:noProof/>
        </w:rPr>
        <w:t xml:space="preserve"> Koncesionog akta – Pripadnost grupi leži</w:t>
      </w:r>
      <w:r w:rsidR="00DA32D5" w:rsidRPr="006C369A">
        <w:rPr>
          <w:rFonts w:ascii="Arial" w:hAnsi="Arial" w:cs="Arial"/>
          <w:noProof/>
        </w:rPr>
        <w:t>šta, je definisano da se istražno-eksploatacioni prostor tehničko-građevinskog kamena</w:t>
      </w:r>
      <w:r w:rsidR="007B6B9D">
        <w:rPr>
          <w:rFonts w:ascii="Arial" w:hAnsi="Arial" w:cs="Arial"/>
          <w:noProof/>
        </w:rPr>
        <w:t xml:space="preserve"> (vulkaniti)</w:t>
      </w:r>
      <w:r w:rsidR="00DA32D5" w:rsidRPr="006C369A">
        <w:rPr>
          <w:rFonts w:ascii="Arial" w:hAnsi="Arial" w:cs="Arial"/>
          <w:noProof/>
        </w:rPr>
        <w:t xml:space="preserve"> „</w:t>
      </w:r>
      <w:r w:rsidR="007B6B9D">
        <w:rPr>
          <w:rFonts w:ascii="Arial" w:hAnsi="Arial" w:cs="Arial"/>
          <w:noProof/>
        </w:rPr>
        <w:t>Bistrica</w:t>
      </w:r>
      <w:r w:rsidR="00DA32D5" w:rsidRPr="006C369A">
        <w:rPr>
          <w:rFonts w:ascii="Arial" w:hAnsi="Arial" w:cs="Arial"/>
          <w:noProof/>
        </w:rPr>
        <w:t>“</w:t>
      </w:r>
      <w:r w:rsidR="00FE37D1" w:rsidRPr="006C369A">
        <w:rPr>
          <w:rFonts w:ascii="Arial" w:hAnsi="Arial" w:cs="Arial"/>
          <w:noProof/>
        </w:rPr>
        <w:t>, na osnovu postojećih karakteristika i očekivanih uslova za eksploataciju, svrstava u treću grupu geogenih ležišta (G</w:t>
      </w:r>
      <w:r w:rsidR="00FE37D1" w:rsidRPr="006C369A">
        <w:rPr>
          <w:rFonts w:ascii="Arial" w:hAnsi="Arial" w:cs="Arial"/>
          <w:noProof/>
          <w:vertAlign w:val="subscript"/>
        </w:rPr>
        <w:t>3</w:t>
      </w:r>
      <w:r w:rsidR="00FE37D1" w:rsidRPr="006C369A">
        <w:rPr>
          <w:rFonts w:ascii="Arial" w:hAnsi="Arial" w:cs="Arial"/>
          <w:noProof/>
        </w:rPr>
        <w:t>).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 tom osnovu, shodno Uredbi o kriterijumima i načinu obračuna iznosa minimalne koncesione naknade za ustupanje prava na istraživanje i eksploataciju mineralnih sirovina („Sl. list CG“, br. 37/11</w:t>
      </w:r>
      <w:r w:rsidR="003D3166" w:rsidRPr="006C369A">
        <w:rPr>
          <w:rFonts w:ascii="Arial" w:hAnsi="Arial" w:cs="Arial"/>
          <w:noProof/>
        </w:rPr>
        <w:t xml:space="preserve"> i 40/16</w:t>
      </w:r>
      <w:r w:rsidRPr="006C369A">
        <w:rPr>
          <w:rFonts w:ascii="Arial" w:hAnsi="Arial" w:cs="Arial"/>
          <w:noProof/>
        </w:rPr>
        <w:t xml:space="preserve">), procentni iznos za obračun minimalne - početne koncesione naknade (čl. 15 Uredbe) iznosi </w:t>
      </w:r>
      <w:r w:rsidR="003767B1" w:rsidRPr="006C369A">
        <w:rPr>
          <w:rFonts w:ascii="Arial" w:hAnsi="Arial" w:cs="Arial"/>
          <w:b/>
          <w:noProof/>
        </w:rPr>
        <w:t>7</w:t>
      </w:r>
      <w:r w:rsidRPr="006C369A">
        <w:rPr>
          <w:rFonts w:ascii="Arial" w:hAnsi="Arial" w:cs="Arial"/>
          <w:b/>
          <w:noProof/>
        </w:rPr>
        <w:t>%</w:t>
      </w:r>
      <w:r w:rsidRPr="006C369A">
        <w:rPr>
          <w:rFonts w:ascii="Arial" w:hAnsi="Arial" w:cs="Arial"/>
          <w:noProof/>
        </w:rPr>
        <w:t xml:space="preserve"> od tržišne vrijednosti bilansnih ili eksploatacionih</w:t>
      </w:r>
      <w:r w:rsidR="007B1A7C" w:rsidRPr="006C369A">
        <w:rPr>
          <w:rFonts w:ascii="Arial" w:hAnsi="Arial" w:cs="Arial"/>
          <w:noProof/>
        </w:rPr>
        <w:t xml:space="preserve"> rezervi tehničk</w:t>
      </w:r>
      <w:r w:rsidRPr="006C369A">
        <w:rPr>
          <w:rFonts w:ascii="Arial" w:hAnsi="Arial" w:cs="Arial"/>
          <w:noProof/>
        </w:rPr>
        <w:t>o-</w:t>
      </w:r>
      <w:r w:rsidRPr="006C369A">
        <w:rPr>
          <w:rFonts w:ascii="Arial" w:hAnsi="Arial" w:cs="Arial"/>
          <w:noProof/>
        </w:rPr>
        <w:lastRenderedPageBreak/>
        <w:t>građevinskog kamena, odnosno, ukupnog tržišnog proizvoda, za koncesio</w:t>
      </w:r>
      <w:r w:rsidR="00DA32D5" w:rsidRPr="006C369A">
        <w:rPr>
          <w:rFonts w:ascii="Arial" w:hAnsi="Arial" w:cs="Arial"/>
          <w:noProof/>
        </w:rPr>
        <w:t>ni period za eksploataciju od 28</w:t>
      </w:r>
      <w:r w:rsidRPr="006C369A">
        <w:rPr>
          <w:rFonts w:ascii="Arial" w:hAnsi="Arial" w:cs="Arial"/>
          <w:noProof/>
        </w:rPr>
        <w:t xml:space="preserve"> godina.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procentni iznos tržišne vrijednosti bilansnih ili eksploatacionih rezervi tehničko-građevinskog  kame</w:t>
      </w:r>
      <w:r w:rsidR="00291372">
        <w:rPr>
          <w:rFonts w:ascii="Arial" w:hAnsi="Arial" w:cs="Arial"/>
          <w:noProof/>
        </w:rPr>
        <w:t>na koji</w:t>
      </w:r>
      <w:r w:rsidR="003767B1" w:rsidRPr="006C369A">
        <w:rPr>
          <w:rFonts w:ascii="Arial" w:hAnsi="Arial" w:cs="Arial"/>
          <w:noProof/>
        </w:rPr>
        <w:t xml:space="preserve"> je jednak ili veći od 7</w:t>
      </w:r>
      <w:r w:rsidRPr="006C369A">
        <w:rPr>
          <w:rFonts w:ascii="Arial" w:hAnsi="Arial" w:cs="Arial"/>
          <w:noProof/>
        </w:rPr>
        <w:t>%.</w:t>
      </w:r>
    </w:p>
    <w:p w:rsidR="00FE37D1" w:rsidRPr="006C369A" w:rsidRDefault="00FE37D1" w:rsidP="006C369A">
      <w:pPr>
        <w:spacing w:after="0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Ovaj kriterijum se izračunava na sljedeći način:</w:t>
      </w:r>
    </w:p>
    <w:p w:rsidR="00311470" w:rsidRPr="00311470" w:rsidRDefault="00311470" w:rsidP="00311470">
      <w:pPr>
        <w:spacing w:after="0"/>
        <w:jc w:val="both"/>
        <w:rPr>
          <w:rFonts w:ascii="Arial" w:hAnsi="Arial" w:cs="Arial"/>
          <w:b/>
          <w:noProof/>
        </w:rPr>
      </w:pP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b/>
          <w:noProof/>
        </w:rPr>
      </w:pPr>
      <w:r w:rsidRPr="00311470">
        <w:rPr>
          <w:rFonts w:ascii="Arial" w:hAnsi="Arial" w:cs="Arial"/>
          <w:b/>
          <w:noProof/>
        </w:rPr>
        <w:t>Kriterijum: P % / MP % x 40,</w:t>
      </w: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gdje: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P % - označava % ponuđača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MP % - označava maksimalno ponuđeni % na tenderu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b/>
          <w:noProof/>
        </w:rPr>
        <w:t>40</w:t>
      </w:r>
      <w:r w:rsidRPr="00311470">
        <w:rPr>
          <w:rFonts w:ascii="Arial" w:hAnsi="Arial" w:cs="Arial"/>
          <w:noProof/>
        </w:rPr>
        <w:t xml:space="preserve"> – broj bodova za ovaj kriterijum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3767B1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1" w:name="_Toc390549917"/>
      <w:bookmarkStart w:id="2" w:name="_Toc402262963"/>
      <w:r w:rsidRPr="006C369A">
        <w:rPr>
          <w:rFonts w:ascii="Arial" w:hAnsi="Arial" w:cs="Arial"/>
          <w:noProof/>
          <w:sz w:val="22"/>
          <w:szCs w:val="22"/>
        </w:rPr>
        <w:t>Ponuđeni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obim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godišnje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rudarske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proizvodnje</w:t>
      </w:r>
      <w:bookmarkEnd w:id="1"/>
      <w:bookmarkEnd w:id="2"/>
    </w:p>
    <w:p w:rsidR="00C00BC9" w:rsidRPr="00C00BC9" w:rsidRDefault="00C00BC9" w:rsidP="00C00BC9">
      <w:pPr>
        <w:spacing w:after="0"/>
      </w:pPr>
    </w:p>
    <w:p w:rsidR="003767B1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b/>
          <w:noProof/>
        </w:rPr>
        <w:t>Tačkom 9.1.1 Koncesionog akta - Rezerve mineralne sirovine</w:t>
      </w:r>
      <w:r w:rsidRPr="006C369A">
        <w:rPr>
          <w:rFonts w:ascii="Arial" w:hAnsi="Arial" w:cs="Arial"/>
          <w:noProof/>
        </w:rPr>
        <w:t xml:space="preserve">, </w:t>
      </w:r>
      <w:r w:rsidR="00FC65F0" w:rsidRPr="00FC65F0">
        <w:rPr>
          <w:rFonts w:ascii="Arial" w:hAnsi="Arial" w:cs="Arial"/>
          <w:noProof/>
          <w:lang w:val="sv-SE"/>
        </w:rPr>
        <w:t xml:space="preserve">je </w:t>
      </w:r>
      <w:r w:rsidR="00FC65F0" w:rsidRPr="00FC65F0">
        <w:rPr>
          <w:rFonts w:ascii="Arial" w:hAnsi="Arial" w:cs="Arial"/>
          <w:noProof/>
        </w:rPr>
        <w:t xml:space="preserve">definisano da potencijalne reserve lokaliteta tehničko-građevinskog kamena </w:t>
      </w:r>
      <w:r w:rsidR="007B6B9D">
        <w:rPr>
          <w:rFonts w:ascii="Arial" w:hAnsi="Arial" w:cs="Arial"/>
          <w:noProof/>
        </w:rPr>
        <w:t xml:space="preserve">(vulkaniti) </w:t>
      </w:r>
      <w:r w:rsidR="00FC65F0" w:rsidRPr="00FC65F0">
        <w:rPr>
          <w:rFonts w:ascii="Arial" w:hAnsi="Arial" w:cs="Arial"/>
          <w:noProof/>
        </w:rPr>
        <w:t>„</w:t>
      </w:r>
      <w:r w:rsidR="007B6B9D">
        <w:rPr>
          <w:rFonts w:ascii="Arial" w:hAnsi="Arial" w:cs="Arial"/>
          <w:noProof/>
        </w:rPr>
        <w:t>Bistrica</w:t>
      </w:r>
      <w:r w:rsidR="00FC65F0" w:rsidRPr="00FC65F0">
        <w:rPr>
          <w:rFonts w:ascii="Arial" w:hAnsi="Arial" w:cs="Arial"/>
          <w:noProof/>
        </w:rPr>
        <w:t>“ iznose 3.000.000 m</w:t>
      </w:r>
      <w:r w:rsidR="00FC65F0" w:rsidRPr="00FC65F0">
        <w:rPr>
          <w:rFonts w:ascii="Arial" w:hAnsi="Arial" w:cs="Arial"/>
          <w:noProof/>
          <w:vertAlign w:val="superscript"/>
        </w:rPr>
        <w:t>3</w:t>
      </w:r>
      <w:r w:rsidR="00FC65F0">
        <w:rPr>
          <w:rFonts w:ascii="Arial" w:hAnsi="Arial" w:cs="Arial"/>
          <w:noProof/>
          <w:vertAlign w:val="superscript"/>
        </w:rPr>
        <w:t xml:space="preserve"> </w:t>
      </w:r>
      <w:r w:rsidR="00FC65F0">
        <w:rPr>
          <w:rFonts w:ascii="Arial" w:hAnsi="Arial" w:cs="Arial"/>
          <w:noProof/>
        </w:rPr>
        <w:t xml:space="preserve">č.s.m. </w:t>
      </w:r>
      <w:r w:rsidR="00FC65F0" w:rsidRPr="00FC65F0">
        <w:rPr>
          <w:rFonts w:ascii="Arial" w:hAnsi="Arial" w:cs="Arial"/>
          <w:noProof/>
          <w:lang w:val="sr-Latn-CS"/>
        </w:rPr>
        <w:t>Prema minimalnom godišnjem kapacitetu od 20.000 m</w:t>
      </w:r>
      <w:r w:rsidR="00FC65F0" w:rsidRPr="00FC65F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="00FC65F0" w:rsidRPr="00FC65F0">
        <w:rPr>
          <w:rFonts w:ascii="Arial" w:hAnsi="Arial" w:cs="Arial"/>
          <w:noProof/>
          <w:lang w:val="sr-Latn-CS"/>
        </w:rPr>
        <w:t>č.s.m. tehničko-građevinskog kamena, za period od 28 godina (period koncesije za eksploataciju) otkopalo bi se 560.000 m</w:t>
      </w:r>
      <w:r w:rsidR="00FC65F0" w:rsidRPr="00FC65F0">
        <w:rPr>
          <w:rFonts w:ascii="Arial" w:hAnsi="Arial" w:cs="Arial"/>
          <w:noProof/>
          <w:vertAlign w:val="superscript"/>
          <w:lang w:val="sr-Latn-CS"/>
        </w:rPr>
        <w:t xml:space="preserve">3 </w:t>
      </w:r>
      <w:r w:rsidR="00FC65F0" w:rsidRPr="00FC65F0">
        <w:rPr>
          <w:rFonts w:ascii="Arial" w:hAnsi="Arial" w:cs="Arial"/>
          <w:noProof/>
          <w:lang w:val="sr-Latn-CS"/>
        </w:rPr>
        <w:t>č.s.m tehničko-građevinskog kamena, u procesu dalje obrade sirovine, na godi</w:t>
      </w:r>
      <w:r w:rsidR="00FC65F0" w:rsidRPr="00FC65F0">
        <w:rPr>
          <w:rFonts w:ascii="Arial" w:hAnsi="Arial" w:cs="Arial"/>
          <w:noProof/>
        </w:rPr>
        <w:t>š</w:t>
      </w:r>
      <w:r w:rsidR="00FC65F0" w:rsidRPr="00FC65F0">
        <w:rPr>
          <w:rFonts w:ascii="Arial" w:hAnsi="Arial" w:cs="Arial"/>
          <w:noProof/>
          <w:lang w:val="sr-Latn-CS"/>
        </w:rPr>
        <w:t>njem nivou dobilo i se 30.000 m</w:t>
      </w:r>
      <w:r w:rsidR="00FC65F0" w:rsidRPr="00FC65F0">
        <w:rPr>
          <w:rFonts w:ascii="Arial" w:hAnsi="Arial" w:cs="Arial"/>
          <w:noProof/>
          <w:vertAlign w:val="superscript"/>
          <w:lang w:val="sr-Latn-CS"/>
        </w:rPr>
        <w:t>3</w:t>
      </w:r>
      <w:r w:rsidR="00FC65F0" w:rsidRPr="00FC65F0">
        <w:rPr>
          <w:rFonts w:ascii="Arial" w:hAnsi="Arial" w:cs="Arial"/>
          <w:noProof/>
          <w:lang w:val="sr-Latn-CS"/>
        </w:rPr>
        <w:t xml:space="preserve"> agregata različitih frakcija, što bi za period od 28 godina iznosilo 840.000 m</w:t>
      </w:r>
      <w:r w:rsidR="00FC65F0" w:rsidRPr="00FC65F0">
        <w:rPr>
          <w:rFonts w:ascii="Arial" w:hAnsi="Arial" w:cs="Arial"/>
          <w:noProof/>
          <w:vertAlign w:val="superscript"/>
          <w:lang w:val="sr-Latn-CS"/>
        </w:rPr>
        <w:t>3</w:t>
      </w:r>
      <w:r w:rsidR="00FC65F0" w:rsidRPr="00FC65F0">
        <w:rPr>
          <w:rFonts w:ascii="Arial" w:hAnsi="Arial" w:cs="Arial"/>
          <w:noProof/>
          <w:lang w:val="sr-Latn-CS"/>
        </w:rPr>
        <w:t xml:space="preserve"> tržišnog proizvoda</w:t>
      </w:r>
    </w:p>
    <w:p w:rsidR="00C00BC9" w:rsidRPr="006C369A" w:rsidRDefault="00C00BC9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767B1" w:rsidRPr="006C369A" w:rsidRDefault="003767B1" w:rsidP="006C369A">
      <w:pPr>
        <w:spacing w:after="0" w:line="240" w:lineRule="auto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Ponuđači mogu ponuditi obim godišnje rudarske proizvodnje koji je jednak ili veći od 20.000 m</w:t>
      </w:r>
      <w:r w:rsidRPr="006C369A">
        <w:rPr>
          <w:rFonts w:ascii="Arial" w:hAnsi="Arial" w:cs="Arial"/>
          <w:noProof/>
          <w:vertAlign w:val="superscript"/>
        </w:rPr>
        <w:t>3</w:t>
      </w:r>
      <w:r w:rsidRPr="006C369A">
        <w:rPr>
          <w:rFonts w:ascii="Arial" w:hAnsi="Arial" w:cs="Arial"/>
          <w:noProof/>
        </w:rPr>
        <w:t xml:space="preserve"> č.s.m. </w:t>
      </w:r>
    </w:p>
    <w:p w:rsidR="008B2B34" w:rsidRPr="006C369A" w:rsidRDefault="008B2B34" w:rsidP="006C369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Ovaj kriterijum se izračunava na sljedeći način:</w:t>
      </w:r>
    </w:p>
    <w:p w:rsidR="00311470" w:rsidRPr="00311470" w:rsidRDefault="00311470" w:rsidP="00311470">
      <w:pPr>
        <w:spacing w:before="120" w:after="0" w:line="240" w:lineRule="auto"/>
        <w:rPr>
          <w:rFonts w:ascii="Arial" w:hAnsi="Arial" w:cs="Arial"/>
          <w:b/>
          <w:bCs/>
          <w:noProof/>
          <w:lang w:val="pl-PL"/>
        </w:rPr>
      </w:pPr>
      <w:r w:rsidRPr="00311470">
        <w:rPr>
          <w:rFonts w:ascii="Arial" w:hAnsi="Arial" w:cs="Arial"/>
          <w:b/>
          <w:bCs/>
          <w:noProof/>
          <w:lang w:val="pl-PL"/>
        </w:rPr>
        <w:t>Kriterijum: PGP/MPGP x 20,</w:t>
      </w:r>
    </w:p>
    <w:p w:rsidR="00311470" w:rsidRPr="00311470" w:rsidRDefault="00311470" w:rsidP="00311470">
      <w:pPr>
        <w:spacing w:before="120" w:after="0" w:line="240" w:lineRule="auto"/>
        <w:rPr>
          <w:rFonts w:ascii="Arial" w:hAnsi="Arial" w:cs="Arial"/>
          <w:bCs/>
          <w:noProof/>
          <w:lang w:val="pl-PL"/>
        </w:rPr>
      </w:pPr>
      <w:r w:rsidRPr="00311470">
        <w:rPr>
          <w:rFonts w:ascii="Arial" w:hAnsi="Arial" w:cs="Arial"/>
          <w:bCs/>
          <w:noProof/>
          <w:lang w:val="pl-PL"/>
        </w:rPr>
        <w:t>gdje:</w:t>
      </w:r>
    </w:p>
    <w:p w:rsidR="00311470" w:rsidRPr="00311470" w:rsidRDefault="00311470" w:rsidP="00311470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311470">
        <w:rPr>
          <w:rFonts w:ascii="Arial" w:hAnsi="Arial" w:cs="Arial"/>
          <w:bCs/>
          <w:noProof/>
          <w:lang w:val="pl-PL"/>
        </w:rPr>
        <w:t>PGP - označava ponuđenu godišnju proizvodnju</w:t>
      </w:r>
    </w:p>
    <w:p w:rsidR="00311470" w:rsidRPr="00311470" w:rsidRDefault="00311470" w:rsidP="00311470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311470">
        <w:rPr>
          <w:rFonts w:ascii="Arial" w:hAnsi="Arial" w:cs="Arial"/>
          <w:bCs/>
          <w:noProof/>
          <w:lang w:val="pl-PL"/>
        </w:rPr>
        <w:t>MPGP - označava maskimalno ponuđenu godišnju proizvodnju ponuđenu na tenderu</w:t>
      </w:r>
    </w:p>
    <w:p w:rsidR="00311470" w:rsidRPr="00311470" w:rsidRDefault="00311470" w:rsidP="00311470">
      <w:pPr>
        <w:spacing w:after="0" w:line="240" w:lineRule="auto"/>
        <w:rPr>
          <w:rFonts w:ascii="Arial" w:hAnsi="Arial" w:cs="Arial"/>
          <w:bCs/>
          <w:noProof/>
          <w:lang w:val="pl-PL"/>
        </w:rPr>
      </w:pPr>
      <w:r w:rsidRPr="00311470">
        <w:rPr>
          <w:rFonts w:ascii="Arial" w:hAnsi="Arial" w:cs="Arial"/>
          <w:b/>
          <w:bCs/>
          <w:noProof/>
          <w:lang w:val="pl-PL"/>
        </w:rPr>
        <w:t>20</w:t>
      </w:r>
      <w:r w:rsidRPr="00311470">
        <w:rPr>
          <w:rFonts w:ascii="Arial" w:hAnsi="Arial" w:cs="Arial"/>
          <w:bCs/>
          <w:noProof/>
          <w:lang w:val="pl-PL"/>
        </w:rPr>
        <w:t xml:space="preserve"> – broj bodova za ovaj kriterijum</w:t>
      </w:r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3" w:name="_Toc436124904"/>
      <w:r w:rsidRPr="006C369A">
        <w:rPr>
          <w:rFonts w:ascii="Arial" w:hAnsi="Arial" w:cs="Arial"/>
          <w:noProof/>
          <w:sz w:val="22"/>
          <w:szCs w:val="22"/>
        </w:rPr>
        <w:t>Reference ponuđača</w:t>
      </w:r>
      <w:bookmarkEnd w:id="3"/>
    </w:p>
    <w:p w:rsidR="005D6D56" w:rsidRDefault="005D6D56" w:rsidP="005D6D56">
      <w:pPr>
        <w:spacing w:before="120"/>
        <w:jc w:val="both"/>
        <w:rPr>
          <w:rFonts w:ascii="Arial" w:hAnsi="Arial" w:cs="Arial"/>
        </w:rPr>
      </w:pPr>
      <w:bookmarkStart w:id="4" w:name="_GoBack"/>
      <w:r w:rsidRPr="00AA0E1C">
        <w:rPr>
          <w:rFonts w:ascii="Arial" w:hAnsi="Arial" w:cs="Arial"/>
        </w:rPr>
        <w:t xml:space="preserve">Ponuđač treba da dokaže: postojanje iskustva u </w:t>
      </w:r>
      <w:r w:rsidR="00731B29">
        <w:rPr>
          <w:rFonts w:ascii="Arial" w:hAnsi="Arial" w:cs="Arial"/>
        </w:rPr>
        <w:t xml:space="preserve">koncesionoj djelatnosti </w:t>
      </w:r>
      <w:r w:rsidRPr="00AA0E1C">
        <w:rPr>
          <w:rFonts w:ascii="Arial" w:hAnsi="Arial" w:cs="Arial"/>
        </w:rPr>
        <w:t>eksplo</w:t>
      </w:r>
      <w:r w:rsidR="00731B29">
        <w:rPr>
          <w:rFonts w:ascii="Arial" w:hAnsi="Arial" w:cs="Arial"/>
        </w:rPr>
        <w:t>atacije</w:t>
      </w:r>
      <w:r w:rsidRPr="00AA0E1C">
        <w:rPr>
          <w:rFonts w:ascii="Arial" w:hAnsi="Arial" w:cs="Arial"/>
        </w:rPr>
        <w:t xml:space="preserve"> čvrstih mineralnih sirovina, odnosno iskustvo u obavljanju druge privredne djelatnosti koja podrazumijeva srodnu tehnologiju rada (probijanje puteva, proširenje postojećih puteva, probijanje tunela, izrada platoa, nasipa, usjeka, </w:t>
      </w:r>
      <w:r w:rsidRPr="00AA0E1C">
        <w:rPr>
          <w:rFonts w:ascii="Arial" w:hAnsi="Arial" w:cs="Arial"/>
        </w:rPr>
        <w:t>iskopa</w:t>
      </w:r>
      <w:r w:rsidRPr="00AA0E1C">
        <w:rPr>
          <w:rFonts w:ascii="Arial" w:hAnsi="Arial" w:cs="Arial"/>
        </w:rPr>
        <w:t>,</w:t>
      </w:r>
      <w:r w:rsidRPr="00AA0E1C">
        <w:rPr>
          <w:rFonts w:ascii="Arial" w:hAnsi="Arial" w:cs="Arial"/>
        </w:rPr>
        <w:t xml:space="preserve"> </w:t>
      </w:r>
      <w:r w:rsidR="00AA0E1C" w:rsidRPr="00AA0E1C">
        <w:rPr>
          <w:rFonts w:ascii="Arial" w:hAnsi="Arial" w:cs="Arial"/>
        </w:rPr>
        <w:t>priprema mineralne sirovine - drobljenje, prosijavanje</w:t>
      </w:r>
      <w:r w:rsidR="00731B29">
        <w:rPr>
          <w:rFonts w:ascii="Arial" w:hAnsi="Arial" w:cs="Arial"/>
        </w:rPr>
        <w:t xml:space="preserve">, </w:t>
      </w:r>
      <w:r w:rsidRPr="00AA0E1C">
        <w:rPr>
          <w:rFonts w:ascii="Arial" w:hAnsi="Arial" w:cs="Arial"/>
        </w:rPr>
        <w:t>izvođen</w:t>
      </w:r>
      <w:r w:rsidR="00DA1589" w:rsidRPr="00AA0E1C">
        <w:rPr>
          <w:rFonts w:ascii="Arial" w:hAnsi="Arial" w:cs="Arial"/>
        </w:rPr>
        <w:t>je svih vrsta istražnih radova, izvođenje bušenja i miniranja)</w:t>
      </w:r>
      <w:r w:rsidRPr="00AA0E1C">
        <w:rPr>
          <w:rFonts w:ascii="Arial" w:hAnsi="Arial" w:cs="Arial"/>
        </w:rPr>
        <w:t xml:space="preserve">, </w:t>
      </w:r>
      <w:r w:rsidR="00DE506E">
        <w:rPr>
          <w:rFonts w:ascii="Arial" w:hAnsi="Arial" w:cs="Arial"/>
        </w:rPr>
        <w:t xml:space="preserve">zatim  </w:t>
      </w:r>
      <w:r w:rsidR="00731B29">
        <w:rPr>
          <w:rFonts w:ascii="Arial" w:hAnsi="Arial" w:cs="Arial"/>
        </w:rPr>
        <w:t>djelatnosti proizvodnje</w:t>
      </w:r>
      <w:r w:rsidR="008466FB" w:rsidRPr="00AA0E1C">
        <w:rPr>
          <w:rFonts w:ascii="Arial" w:hAnsi="Arial" w:cs="Arial"/>
        </w:rPr>
        <w:t xml:space="preserve"> betona i beton</w:t>
      </w:r>
      <w:r w:rsidR="00731B29">
        <w:rPr>
          <w:rFonts w:ascii="Arial" w:hAnsi="Arial" w:cs="Arial"/>
        </w:rPr>
        <w:t>ske galanterije, proizvodnje</w:t>
      </w:r>
      <w:r w:rsidR="008466FB" w:rsidRPr="00AA0E1C">
        <w:rPr>
          <w:rFonts w:ascii="Arial" w:hAnsi="Arial" w:cs="Arial"/>
        </w:rPr>
        <w:t xml:space="preserve"> asfalta</w:t>
      </w:r>
      <w:r w:rsidR="00DE506E">
        <w:rPr>
          <w:rFonts w:ascii="Arial" w:hAnsi="Arial" w:cs="Arial"/>
        </w:rPr>
        <w:t xml:space="preserve">, kao i </w:t>
      </w:r>
      <w:r w:rsidRPr="00AA0E1C">
        <w:rPr>
          <w:rFonts w:ascii="Arial" w:hAnsi="Arial" w:cs="Arial"/>
        </w:rPr>
        <w:t xml:space="preserve">poštovanje izvršavanja ugovornih obaveza, u smislu dostavljanja, izmedju ostalog, liste izvršenih poslova koji su izvedeni ili se realizuju u posljednje tri godine, sa rokovima izvođenja radova, uključujući vrijednost, vrijeme i lokaciju izvođenja, uz dostavljanje potvrde o izvršenim poslovima i načinu </w:t>
      </w:r>
      <w:r w:rsidRPr="00AA0E1C">
        <w:rPr>
          <w:rFonts w:ascii="Arial" w:hAnsi="Arial" w:cs="Arial"/>
        </w:rPr>
        <w:lastRenderedPageBreak/>
        <w:t>na koji su isti obavljeni od stran</w:t>
      </w:r>
      <w:r w:rsidR="00DA1589" w:rsidRPr="00AA0E1C">
        <w:rPr>
          <w:rFonts w:ascii="Arial" w:hAnsi="Arial" w:cs="Arial"/>
        </w:rPr>
        <w:t>e poslovnih partnera ponuđača, </w:t>
      </w:r>
      <w:r w:rsidRPr="00AA0E1C">
        <w:rPr>
          <w:rFonts w:ascii="Arial" w:hAnsi="Arial" w:cs="Arial"/>
        </w:rPr>
        <w:t>plasman proizvoda i usluga na tržište.</w:t>
      </w:r>
    </w:p>
    <w:p w:rsidR="0054127A" w:rsidRPr="0054127A" w:rsidRDefault="0054127A" w:rsidP="0054127A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54127A">
        <w:rPr>
          <w:rFonts w:ascii="Arial" w:hAnsi="Arial" w:cs="Arial"/>
          <w:noProof/>
        </w:rPr>
        <w:t>U proceduru bodovanja ulaze reference potvrđene od strane Tenderske komisije.</w:t>
      </w:r>
    </w:p>
    <w:p w:rsidR="0054127A" w:rsidRPr="0054127A" w:rsidRDefault="0054127A" w:rsidP="0054127A">
      <w:pPr>
        <w:spacing w:before="120" w:after="0" w:line="240" w:lineRule="auto"/>
        <w:jc w:val="both"/>
        <w:rPr>
          <w:rFonts w:ascii="Arial" w:hAnsi="Arial" w:cs="Arial"/>
        </w:rPr>
      </w:pPr>
      <w:r w:rsidRPr="0054127A">
        <w:rPr>
          <w:rFonts w:ascii="Arial" w:hAnsi="Arial" w:cs="Arial"/>
        </w:rPr>
        <w:t>Ponuđač koji ne dokaže ili ne dostavi reference dobija 0 bodova.</w:t>
      </w:r>
    </w:p>
    <w:p w:rsidR="0054127A" w:rsidRPr="0054127A" w:rsidRDefault="0054127A" w:rsidP="0054127A">
      <w:pPr>
        <w:spacing w:before="120" w:after="0" w:line="240" w:lineRule="auto"/>
        <w:jc w:val="both"/>
        <w:rPr>
          <w:rFonts w:ascii="Arial" w:hAnsi="Arial" w:cs="Arial"/>
        </w:rPr>
      </w:pPr>
    </w:p>
    <w:p w:rsidR="0054127A" w:rsidRPr="0054127A" w:rsidRDefault="00994615" w:rsidP="0054127A">
      <w:pPr>
        <w:spacing w:after="0" w:line="240" w:lineRule="auto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</w:rPr>
        <w:t>Kriterijum</w:t>
      </w:r>
      <w:r w:rsidR="0054127A" w:rsidRPr="0054127A">
        <w:rPr>
          <w:rFonts w:ascii="Arial" w:hAnsi="Arial" w:cs="Arial"/>
          <w:b/>
          <w:noProof/>
        </w:rPr>
        <w:t>: BPR / NBPR x 15,</w:t>
      </w:r>
    </w:p>
    <w:p w:rsidR="0054127A" w:rsidRPr="0054127A" w:rsidRDefault="0054127A" w:rsidP="0054127A">
      <w:pPr>
        <w:spacing w:after="0" w:line="240" w:lineRule="auto"/>
        <w:jc w:val="both"/>
        <w:rPr>
          <w:rFonts w:ascii="Arial" w:hAnsi="Arial" w:cs="Arial"/>
          <w:b/>
          <w:noProof/>
        </w:rPr>
      </w:pPr>
    </w:p>
    <w:p w:rsidR="0054127A" w:rsidRPr="0054127A" w:rsidRDefault="0054127A" w:rsidP="0054127A">
      <w:pPr>
        <w:spacing w:after="0" w:line="240" w:lineRule="auto"/>
        <w:jc w:val="both"/>
        <w:rPr>
          <w:rFonts w:ascii="Arial" w:hAnsi="Arial" w:cs="Arial"/>
          <w:noProof/>
        </w:rPr>
      </w:pPr>
      <w:r w:rsidRPr="0054127A">
        <w:rPr>
          <w:rFonts w:ascii="Arial" w:hAnsi="Arial" w:cs="Arial"/>
          <w:noProof/>
        </w:rPr>
        <w:t>gdje:</w:t>
      </w:r>
    </w:p>
    <w:p w:rsidR="0054127A" w:rsidRPr="0054127A" w:rsidRDefault="0054127A" w:rsidP="0054127A">
      <w:pPr>
        <w:spacing w:after="0" w:line="240" w:lineRule="auto"/>
        <w:jc w:val="both"/>
        <w:rPr>
          <w:rFonts w:ascii="Arial" w:hAnsi="Arial" w:cs="Arial"/>
          <w:noProof/>
        </w:rPr>
      </w:pPr>
    </w:p>
    <w:p w:rsidR="0054127A" w:rsidRPr="0054127A" w:rsidRDefault="0054127A" w:rsidP="0054127A">
      <w:pPr>
        <w:spacing w:after="0" w:line="240" w:lineRule="auto"/>
        <w:jc w:val="both"/>
        <w:rPr>
          <w:rFonts w:ascii="Arial" w:hAnsi="Arial" w:cs="Arial"/>
          <w:noProof/>
        </w:rPr>
      </w:pPr>
      <w:r w:rsidRPr="0054127A">
        <w:rPr>
          <w:rFonts w:ascii="Arial" w:hAnsi="Arial" w:cs="Arial"/>
          <w:b/>
          <w:noProof/>
        </w:rPr>
        <w:t>BPR</w:t>
      </w:r>
      <w:r w:rsidRPr="0054127A">
        <w:rPr>
          <w:rFonts w:ascii="Arial" w:hAnsi="Arial" w:cs="Arial"/>
          <w:noProof/>
        </w:rPr>
        <w:t>- označava broj potvrđenih referenci</w:t>
      </w:r>
    </w:p>
    <w:p w:rsidR="0054127A" w:rsidRPr="0054127A" w:rsidRDefault="0054127A" w:rsidP="0054127A">
      <w:pPr>
        <w:spacing w:after="0" w:line="240" w:lineRule="auto"/>
        <w:jc w:val="both"/>
        <w:rPr>
          <w:rFonts w:ascii="Arial" w:hAnsi="Arial" w:cs="Arial"/>
          <w:noProof/>
        </w:rPr>
      </w:pPr>
      <w:r w:rsidRPr="0054127A">
        <w:rPr>
          <w:rFonts w:ascii="Arial" w:hAnsi="Arial" w:cs="Arial"/>
          <w:b/>
          <w:noProof/>
        </w:rPr>
        <w:t>NBPR</w:t>
      </w:r>
      <w:r w:rsidRPr="0054127A">
        <w:rPr>
          <w:rFonts w:ascii="Arial" w:hAnsi="Arial" w:cs="Arial"/>
          <w:noProof/>
        </w:rPr>
        <w:t>- označava najveći broj potvrđenih referenci</w:t>
      </w:r>
    </w:p>
    <w:p w:rsidR="0054127A" w:rsidRPr="0054127A" w:rsidRDefault="0054127A" w:rsidP="0054127A">
      <w:pPr>
        <w:spacing w:after="0" w:line="240" w:lineRule="auto"/>
        <w:jc w:val="both"/>
        <w:rPr>
          <w:rFonts w:ascii="Arial" w:hAnsi="Arial" w:cs="Arial"/>
          <w:noProof/>
        </w:rPr>
      </w:pPr>
      <w:r w:rsidRPr="0054127A">
        <w:rPr>
          <w:rFonts w:ascii="Arial" w:hAnsi="Arial" w:cs="Arial"/>
          <w:b/>
          <w:noProof/>
        </w:rPr>
        <w:t>15</w:t>
      </w:r>
      <w:r w:rsidRPr="0054127A">
        <w:rPr>
          <w:rFonts w:ascii="Arial" w:hAnsi="Arial" w:cs="Arial"/>
          <w:noProof/>
        </w:rPr>
        <w:t>- broj bodova za ovaj kriterijum</w:t>
      </w:r>
    </w:p>
    <w:p w:rsidR="0054127A" w:rsidRPr="0054127A" w:rsidRDefault="0054127A" w:rsidP="0054127A">
      <w:pPr>
        <w:spacing w:before="120" w:after="0" w:line="240" w:lineRule="auto"/>
        <w:jc w:val="both"/>
        <w:rPr>
          <w:rFonts w:ascii="Arial" w:hAnsi="Arial" w:cs="Arial"/>
        </w:rPr>
      </w:pPr>
      <w:r w:rsidRPr="0054127A">
        <w:rPr>
          <w:rFonts w:ascii="Arial" w:hAnsi="Arial" w:cs="Arial"/>
        </w:rPr>
        <w:t>Ponuđač sa najvećim brojem potvrđenih referenci dobija maksimalni broj bodova, dok ostali ponuđači dobijaju proporcionalno manji broj bodova u skladu sa navedenom formulom.</w:t>
      </w:r>
    </w:p>
    <w:bookmarkEnd w:id="4"/>
    <w:p w:rsidR="0054127A" w:rsidRPr="0054127A" w:rsidRDefault="0054127A" w:rsidP="0054127A">
      <w:pPr>
        <w:spacing w:before="120" w:after="0" w:line="240" w:lineRule="auto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5" w:name="_Toc436124906"/>
      <w:r w:rsidRPr="006C369A">
        <w:rPr>
          <w:rFonts w:ascii="Arial" w:hAnsi="Arial" w:cs="Arial"/>
          <w:noProof/>
          <w:sz w:val="22"/>
          <w:szCs w:val="22"/>
        </w:rPr>
        <w:t>Finansijski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aspekt – Prosječni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bruto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prihod</w:t>
      </w:r>
      <w:r w:rsidR="00CC790E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ponuđača u posljednje tri godine</w:t>
      </w:r>
      <w:bookmarkEnd w:id="5"/>
    </w:p>
    <w:p w:rsidR="00DA32D5" w:rsidRPr="006C369A" w:rsidRDefault="00DA32D5" w:rsidP="006C369A">
      <w:pPr>
        <w:spacing w:after="0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bookmarkStart w:id="6" w:name="_Toc436124907"/>
      <w:r w:rsidRPr="00311470">
        <w:rPr>
          <w:rFonts w:ascii="Arial" w:hAnsi="Arial" w:cs="Arial"/>
          <w:noProof/>
        </w:rPr>
        <w:t>Ovaj kriterijum se izračunava na sljedeći način: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b/>
          <w:noProof/>
        </w:rPr>
      </w:pPr>
      <w:r w:rsidRPr="00311470">
        <w:rPr>
          <w:rFonts w:ascii="Arial" w:hAnsi="Arial" w:cs="Arial"/>
          <w:b/>
          <w:noProof/>
        </w:rPr>
        <w:t>Kriterijum: PBP / MBP x 10,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gdje: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b/>
          <w:noProof/>
        </w:rPr>
        <w:t xml:space="preserve">PBP – </w:t>
      </w:r>
      <w:r w:rsidRPr="00311470">
        <w:rPr>
          <w:rFonts w:ascii="Arial" w:hAnsi="Arial" w:cs="Arial"/>
          <w:noProof/>
        </w:rPr>
        <w:t>označava prosječni bruto prihod ponuđača za posljednje tri godine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311470">
        <w:rPr>
          <w:rFonts w:ascii="Arial" w:hAnsi="Arial" w:cs="Arial"/>
          <w:b/>
          <w:noProof/>
          <w:lang w:val="pl-PL"/>
        </w:rPr>
        <w:t>MBP –</w:t>
      </w:r>
      <w:r w:rsidRPr="00311470">
        <w:rPr>
          <w:rFonts w:ascii="Arial" w:hAnsi="Arial" w:cs="Arial"/>
          <w:noProof/>
          <w:lang w:val="pl-PL"/>
        </w:rPr>
        <w:t xml:space="preserve"> označava maksimalni prosječni bruto prihod za posljednje tri godine od ponuda koje se upoređuju</w:t>
      </w:r>
    </w:p>
    <w:p w:rsidR="00311470" w:rsidRPr="00311470" w:rsidRDefault="00311470" w:rsidP="00311470">
      <w:pPr>
        <w:spacing w:after="0" w:line="240" w:lineRule="auto"/>
        <w:jc w:val="both"/>
        <w:rPr>
          <w:rFonts w:ascii="Arial" w:hAnsi="Arial" w:cs="Arial"/>
          <w:noProof/>
          <w:lang w:val="pl-PL"/>
        </w:rPr>
      </w:pPr>
      <w:r w:rsidRPr="00311470">
        <w:rPr>
          <w:rFonts w:ascii="Arial" w:hAnsi="Arial" w:cs="Arial"/>
          <w:b/>
          <w:noProof/>
          <w:lang w:val="pl-PL"/>
        </w:rPr>
        <w:t>10 –</w:t>
      </w:r>
      <w:r w:rsidRPr="00311470">
        <w:rPr>
          <w:rFonts w:ascii="Arial" w:hAnsi="Arial" w:cs="Arial"/>
          <w:noProof/>
          <w:lang w:val="pl-PL"/>
        </w:rPr>
        <w:t>označava broj bodova po ovom kriterijumu</w:t>
      </w: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 xml:space="preserve">Ukoliko je ponuđač konzorcijum, boduje se finansijska sposobnost svakog člana konzorcijuma. </w:t>
      </w:r>
    </w:p>
    <w:p w:rsidR="00311470" w:rsidRPr="00311470" w:rsidRDefault="00311470" w:rsidP="00311470">
      <w:pPr>
        <w:spacing w:before="120" w:after="0" w:line="240" w:lineRule="auto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Za ponuđače koji su registrovani u periodu kraćem od poslednje tri godine, prosjek se određuje po broju godina poslovanja s tim da je jedna godina poslovanja obavezni minimum.</w:t>
      </w:r>
    </w:p>
    <w:bookmarkEnd w:id="6"/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DA32D5" w:rsidRPr="006C369A" w:rsidRDefault="00DA32D5" w:rsidP="006C369A">
      <w:pPr>
        <w:pStyle w:val="Heading2"/>
        <w:spacing w:before="0" w:after="0"/>
        <w:rPr>
          <w:rFonts w:ascii="Arial" w:hAnsi="Arial" w:cs="Arial"/>
          <w:noProof/>
          <w:sz w:val="22"/>
          <w:szCs w:val="22"/>
        </w:rPr>
      </w:pPr>
      <w:bookmarkStart w:id="7" w:name="_Toc436124908"/>
      <w:r w:rsidRPr="006C369A">
        <w:rPr>
          <w:rFonts w:ascii="Arial" w:hAnsi="Arial" w:cs="Arial"/>
          <w:noProof/>
          <w:sz w:val="22"/>
          <w:szCs w:val="22"/>
        </w:rPr>
        <w:t>Kvalitet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poslovnog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plana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efekti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na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zapošljavanje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ekonomski</w:t>
      </w:r>
      <w:r w:rsidR="00603C98" w:rsidRPr="006C369A">
        <w:rPr>
          <w:rFonts w:ascii="Arial" w:hAnsi="Arial" w:cs="Arial"/>
          <w:noProof/>
          <w:sz w:val="22"/>
          <w:szCs w:val="22"/>
        </w:rPr>
        <w:t xml:space="preserve"> </w:t>
      </w:r>
      <w:r w:rsidRPr="006C369A">
        <w:rPr>
          <w:rFonts w:ascii="Arial" w:hAnsi="Arial" w:cs="Arial"/>
          <w:noProof/>
          <w:sz w:val="22"/>
          <w:szCs w:val="22"/>
        </w:rPr>
        <w:t>razvoj</w:t>
      </w:r>
      <w:bookmarkEnd w:id="7"/>
    </w:p>
    <w:p w:rsidR="00311470" w:rsidRPr="00311470" w:rsidRDefault="00311470" w:rsidP="00311470">
      <w:pPr>
        <w:spacing w:before="120"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Ponuđač je dužan da u skladu sa parametrima iz Koncesionog akta opiše poslovni plan za realizaciju koncesije i efekte realizacije koncesije na zapošljavanje i ekonomski razvoj.</w:t>
      </w:r>
    </w:p>
    <w:p w:rsidR="00311470" w:rsidRPr="00311470" w:rsidRDefault="00311470" w:rsidP="00311470">
      <w:pPr>
        <w:spacing w:before="120"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Poslovni plan treba da sadrži planirana investiciona ulaganja za realizaciju koncesije (ulaganja u nabavku opreme i mehanizacije, u izgradnju infrastrukturnih objekata i u izradu projektne i ostale tehničke dokumentacije, ulaganja u procese pripreme mineralnih sirovina, procese primarne prarade, primarni agregati itd..), zapošljavanje radne snage u procesu eksploatacije, pripreme i primarne prerade, plasman proizvoda na tržište, eventualna valorizacija mineralne sirovine putem prerade  itd.</w:t>
      </w:r>
    </w:p>
    <w:p w:rsidR="00311470" w:rsidRPr="00311470" w:rsidRDefault="00311470" w:rsidP="00311470">
      <w:pPr>
        <w:spacing w:before="120" w:after="0"/>
        <w:jc w:val="both"/>
        <w:rPr>
          <w:rFonts w:ascii="Arial" w:hAnsi="Arial" w:cs="Arial"/>
          <w:noProof/>
        </w:rPr>
      </w:pPr>
      <w:r w:rsidRPr="00311470">
        <w:rPr>
          <w:rFonts w:ascii="Arial" w:hAnsi="Arial" w:cs="Arial"/>
          <w:noProof/>
        </w:rPr>
        <w:t>Najveći broj bodova po ovom kriterijumu će se dati ponuđaču koji predstavi poslovni plan, zasnovan na pretpostavkama dugoročno održivog poslovanja, koji je najubjedljivije i najrealnije usklađen sa parametrima datim u Koncesionom aktu.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Bankarska garancije ponude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Obavezan uslov za podnošenje ponude za dodjelu ugovora o koncesiji je dostava bankarske garancije za ponudu u iznosu od 5.000 € (slovima: pet</w:t>
      </w:r>
      <w:r w:rsidR="00C00BC9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hiljada eura), u formatu koji odgovara primjeru datom u Obrascu C, koja je izdata na ime i za račun Ministarstva.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U slučaju da ponuđač ne dostavi bankarsku garanciju ponude, Ministarstvo će odbaciti ponudu.</w:t>
      </w:r>
    </w:p>
    <w:p w:rsidR="009045C6" w:rsidRPr="006C369A" w:rsidRDefault="009045C6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Ministartvo će aktivirati bankarsku garanciju ponude u sljedećim slučajevima: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8" w:name="_Toc344192543"/>
      <w:r w:rsidRPr="006C369A">
        <w:rPr>
          <w:rFonts w:ascii="Arial" w:hAnsi="Arial" w:cs="Arial"/>
          <w:noProof/>
        </w:rPr>
        <w:t>ponuđač povuče ili opozove svoju ponudu nakon isteka roka za podnošenje ponuda, a u toku propisanog perioda važenja ponuda, ili</w:t>
      </w:r>
      <w:bookmarkEnd w:id="8"/>
    </w:p>
    <w:p w:rsidR="000E1564" w:rsidRPr="006C369A" w:rsidRDefault="000E1564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bookmarkStart w:id="9" w:name="_Toc344192544"/>
      <w:r w:rsidRPr="006C369A">
        <w:rPr>
          <w:rFonts w:ascii="Arial" w:hAnsi="Arial" w:cs="Arial"/>
          <w:noProof/>
        </w:rPr>
        <w:t xml:space="preserve">ponuđač odbije da potpiše ugovor o koncesiji, nakon donošenje </w:t>
      </w:r>
      <w:r w:rsidR="00C23BFE" w:rsidRPr="006C369A">
        <w:rPr>
          <w:rFonts w:ascii="Arial" w:hAnsi="Arial" w:cs="Arial"/>
          <w:noProof/>
        </w:rPr>
        <w:t>odluke Vlade Crne Gore o dodjeli</w:t>
      </w:r>
      <w:r w:rsidRPr="006C369A">
        <w:rPr>
          <w:rFonts w:ascii="Arial" w:hAnsi="Arial" w:cs="Arial"/>
          <w:noProof/>
        </w:rPr>
        <w:t xml:space="preserve"> ugovora o koncesiji, </w:t>
      </w:r>
      <w:bookmarkEnd w:id="9"/>
      <w:r w:rsidR="00D1644D" w:rsidRPr="006C369A">
        <w:rPr>
          <w:rFonts w:ascii="Arial" w:hAnsi="Arial" w:cs="Arial"/>
          <w:noProof/>
        </w:rPr>
        <w:t>ili</w:t>
      </w:r>
    </w:p>
    <w:p w:rsidR="00D1644D" w:rsidRPr="006C369A" w:rsidRDefault="00D1644D" w:rsidP="006C369A">
      <w:pPr>
        <w:pStyle w:val="Level1"/>
        <w:keepNext/>
        <w:numPr>
          <w:ilvl w:val="0"/>
          <w:numId w:val="10"/>
        </w:num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ponuđač ne dostavi bankarsku garanciju za dobro izvršenje ugovora o koncesiji</w:t>
      </w:r>
      <w:r w:rsidR="00232595" w:rsidRPr="006C369A">
        <w:rPr>
          <w:rFonts w:ascii="Arial" w:hAnsi="Arial" w:cs="Arial"/>
          <w:noProof/>
        </w:rPr>
        <w:t xml:space="preserve"> u formi i sadržaju kao u Prilogu 1</w:t>
      </w:r>
      <w:r w:rsidRPr="006C369A">
        <w:rPr>
          <w:rFonts w:ascii="Arial" w:hAnsi="Arial" w:cs="Arial"/>
          <w:noProof/>
        </w:rPr>
        <w:t xml:space="preserve">, </w:t>
      </w:r>
      <w:r w:rsidR="00232595" w:rsidRPr="006C369A">
        <w:rPr>
          <w:rFonts w:ascii="Arial" w:hAnsi="Arial" w:cs="Arial"/>
          <w:noProof/>
        </w:rPr>
        <w:t>prilikom zaključenja ugovora</w:t>
      </w:r>
      <w:r w:rsidRPr="006C369A">
        <w:rPr>
          <w:rFonts w:ascii="Arial" w:hAnsi="Arial" w:cs="Arial"/>
          <w:noProof/>
        </w:rPr>
        <w:t>.</w:t>
      </w:r>
    </w:p>
    <w:p w:rsidR="00B8498C" w:rsidRPr="006C369A" w:rsidRDefault="00B8498C" w:rsidP="006C369A">
      <w:pPr>
        <w:pStyle w:val="Level1"/>
        <w:keepNext/>
        <w:numPr>
          <w:ilvl w:val="0"/>
          <w:numId w:val="0"/>
        </w:numPr>
        <w:spacing w:after="0"/>
        <w:jc w:val="both"/>
        <w:rPr>
          <w:rFonts w:ascii="Arial" w:hAnsi="Arial" w:cs="Arial"/>
          <w:noProof/>
        </w:rPr>
      </w:pPr>
    </w:p>
    <w:p w:rsidR="009045C6" w:rsidRPr="006C369A" w:rsidRDefault="009045C6" w:rsidP="006C369A">
      <w:pPr>
        <w:pStyle w:val="Heading1"/>
        <w:spacing w:before="0" w:after="0"/>
        <w:ind w:left="0" w:firstLine="0"/>
        <w:jc w:val="both"/>
        <w:rPr>
          <w:rFonts w:ascii="Arial" w:hAnsi="Arial" w:cs="Arial"/>
          <w:noProof/>
          <w:sz w:val="22"/>
          <w:szCs w:val="22"/>
        </w:rPr>
      </w:pPr>
      <w:r w:rsidRPr="006C369A">
        <w:rPr>
          <w:rFonts w:ascii="Arial" w:hAnsi="Arial" w:cs="Arial"/>
          <w:noProof/>
          <w:sz w:val="22"/>
          <w:szCs w:val="22"/>
        </w:rPr>
        <w:t>Rok za podnošenje ponuda</w:t>
      </w:r>
    </w:p>
    <w:p w:rsidR="00934F3A" w:rsidRPr="006C369A" w:rsidRDefault="00934F3A" w:rsidP="006C369A">
      <w:pPr>
        <w:spacing w:after="0"/>
        <w:rPr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 xml:space="preserve">Ponude se dostavljaju na crnogorskom jeziku. Ponude moraju pristići u arhivu Nadležnog organa najkasnije do </w:t>
      </w:r>
      <w:r w:rsidRPr="006C369A">
        <w:rPr>
          <w:rFonts w:ascii="Arial" w:hAnsi="Arial" w:cs="Arial"/>
          <w:bCs/>
          <w:noProof/>
        </w:rPr>
        <w:t>______ 201</w:t>
      </w:r>
      <w:r w:rsidR="007C74CB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do 1</w:t>
      </w:r>
      <w:r w:rsidR="00311470">
        <w:rPr>
          <w:rFonts w:ascii="Arial" w:hAnsi="Arial" w:cs="Arial"/>
          <w:bCs/>
          <w:noProof/>
        </w:rPr>
        <w:t>0</w:t>
      </w:r>
      <w:r w:rsidRPr="006C369A">
        <w:rPr>
          <w:rFonts w:ascii="Arial" w:hAnsi="Arial" w:cs="Arial"/>
          <w:bCs/>
          <w:noProof/>
        </w:rPr>
        <w:t>:00 časova</w:t>
      </w:r>
      <w:r w:rsidRPr="006C369A">
        <w:rPr>
          <w:rFonts w:ascii="Arial" w:hAnsi="Arial" w:cs="Arial"/>
          <w:noProof/>
        </w:rPr>
        <w:t xml:space="preserve">, što je krajnji rok za podnošenje ponude (u daljem tekstu: </w:t>
      </w:r>
      <w:r w:rsidRPr="006C369A">
        <w:rPr>
          <w:rFonts w:ascii="Arial" w:hAnsi="Arial" w:cs="Arial"/>
          <w:bCs/>
          <w:noProof/>
        </w:rPr>
        <w:t>Krajnji rok</w:t>
      </w:r>
      <w:r w:rsidRPr="006C369A">
        <w:rPr>
          <w:rFonts w:ascii="Arial" w:hAnsi="Arial" w:cs="Arial"/>
          <w:noProof/>
        </w:rPr>
        <w:t>).</w:t>
      </w:r>
    </w:p>
    <w:p w:rsidR="00C00BC9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eastAsiaTheme="minorHAnsi" w:hAnsi="Arial" w:cs="Arial"/>
          <w:noProof/>
        </w:rPr>
      </w:pPr>
      <w:r w:rsidRPr="006C369A">
        <w:rPr>
          <w:rFonts w:ascii="Arial" w:hAnsi="Arial" w:cs="Arial"/>
          <w:noProof/>
        </w:rPr>
        <w:t>Ponude se dostavljaju na sljedeću adresu:</w:t>
      </w:r>
    </w:p>
    <w:p w:rsidR="00934F3A" w:rsidRPr="006C369A" w:rsidRDefault="00934F3A" w:rsidP="006C369A">
      <w:pPr>
        <w:spacing w:after="0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 xml:space="preserve">Ministarstvo ekonomije 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Rimski trg 46</w:t>
      </w:r>
    </w:p>
    <w:p w:rsidR="00934F3A" w:rsidRPr="006C369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81000 Podgorica</w:t>
      </w:r>
    </w:p>
    <w:p w:rsidR="00934F3A" w:rsidRDefault="00934F3A" w:rsidP="006C369A">
      <w:pPr>
        <w:spacing w:after="0"/>
        <w:rPr>
          <w:rFonts w:ascii="Arial" w:hAnsi="Arial" w:cs="Arial"/>
          <w:b/>
          <w:bCs/>
          <w:noProof/>
        </w:rPr>
      </w:pPr>
      <w:r w:rsidRPr="006C369A">
        <w:rPr>
          <w:rFonts w:ascii="Arial" w:hAnsi="Arial" w:cs="Arial"/>
          <w:b/>
          <w:bCs/>
          <w:noProof/>
        </w:rPr>
        <w:t>Crna Gora</w:t>
      </w:r>
    </w:p>
    <w:p w:rsidR="00C00BC9" w:rsidRPr="006C369A" w:rsidRDefault="00C00BC9" w:rsidP="006C369A">
      <w:pPr>
        <w:spacing w:after="0"/>
        <w:rPr>
          <w:rFonts w:ascii="Arial" w:hAnsi="Arial" w:cs="Arial"/>
          <w:b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Ponude se predaju lično u zatvorenom omotu. Predajom se podrazumijeva fizički prijem od strane arhive Nadležnog organa. Nadležni organ izdaje potvrdu, odnosno evidentira prijem Ponude</w:t>
      </w:r>
      <w:r w:rsidR="007B20F5" w:rsidRPr="006C369A">
        <w:rPr>
          <w:rFonts w:ascii="Arial" w:hAnsi="Arial" w:cs="Arial"/>
          <w:noProof/>
        </w:rPr>
        <w:t>,</w:t>
      </w:r>
      <w:r w:rsidR="00C00BC9">
        <w:rPr>
          <w:rFonts w:ascii="Arial" w:hAnsi="Arial" w:cs="Arial"/>
          <w:noProof/>
        </w:rPr>
        <w:t xml:space="preserve"> sa jasno</w:t>
      </w:r>
      <w:r w:rsidRPr="006C369A">
        <w:rPr>
          <w:rFonts w:ascii="Arial" w:hAnsi="Arial" w:cs="Arial"/>
          <w:noProof/>
        </w:rPr>
        <w:t xml:space="preserve"> naznačenim datum</w:t>
      </w:r>
      <w:r w:rsidR="007B20F5" w:rsidRPr="006C369A">
        <w:rPr>
          <w:rFonts w:ascii="Arial" w:hAnsi="Arial" w:cs="Arial"/>
          <w:noProof/>
        </w:rPr>
        <w:t>om i vr</w:t>
      </w:r>
      <w:r w:rsidRPr="006C369A">
        <w:rPr>
          <w:rFonts w:ascii="Arial" w:hAnsi="Arial" w:cs="Arial"/>
          <w:noProof/>
        </w:rPr>
        <w:t>emenom prijema ponude.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Bilo koja ponuda dostavljena drugim sredstvima (kao što su e-mail, faks, itd.) koja su drugačija od onih prethodno opisanih neće biti razmatrana.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bCs/>
          <w:noProof/>
        </w:rPr>
      </w:pPr>
      <w:r w:rsidRPr="006C369A">
        <w:rPr>
          <w:rFonts w:ascii="Arial" w:hAnsi="Arial" w:cs="Arial"/>
          <w:bCs/>
          <w:noProof/>
        </w:rPr>
        <w:t>Prispjele ponude se otvaraju ______ 201</w:t>
      </w:r>
      <w:r w:rsidR="007B20F5" w:rsidRPr="006C369A">
        <w:rPr>
          <w:rFonts w:ascii="Arial" w:hAnsi="Arial" w:cs="Arial"/>
          <w:bCs/>
          <w:noProof/>
        </w:rPr>
        <w:t>9</w:t>
      </w:r>
      <w:r w:rsidRPr="006C369A">
        <w:rPr>
          <w:rFonts w:ascii="Arial" w:hAnsi="Arial" w:cs="Arial"/>
          <w:bCs/>
          <w:noProof/>
        </w:rPr>
        <w:t>. godine u 1</w:t>
      </w:r>
      <w:r w:rsidR="00311470">
        <w:rPr>
          <w:rFonts w:ascii="Arial" w:hAnsi="Arial" w:cs="Arial"/>
          <w:bCs/>
          <w:noProof/>
        </w:rPr>
        <w:t>1</w:t>
      </w:r>
      <w:r w:rsidRPr="006C369A">
        <w:rPr>
          <w:rFonts w:ascii="Arial" w:hAnsi="Arial" w:cs="Arial"/>
          <w:bCs/>
          <w:noProof/>
        </w:rPr>
        <w:t>:00 časova u Konferencijskoj</w:t>
      </w:r>
      <w:r w:rsidR="001224C1" w:rsidRPr="006C369A">
        <w:rPr>
          <w:rFonts w:ascii="Arial" w:hAnsi="Arial" w:cs="Arial"/>
          <w:bCs/>
          <w:noProof/>
        </w:rPr>
        <w:t xml:space="preserve"> S</w:t>
      </w:r>
      <w:r w:rsidRPr="006C369A">
        <w:rPr>
          <w:rFonts w:ascii="Arial" w:hAnsi="Arial" w:cs="Arial"/>
          <w:bCs/>
          <w:noProof/>
        </w:rPr>
        <w:t>ali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Nadležnog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organa, Rimski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>trg</w:t>
      </w:r>
      <w:r w:rsidR="001224C1" w:rsidRPr="006C369A">
        <w:rPr>
          <w:rFonts w:ascii="Arial" w:hAnsi="Arial" w:cs="Arial"/>
          <w:bCs/>
          <w:noProof/>
        </w:rPr>
        <w:t xml:space="preserve"> </w:t>
      </w:r>
      <w:r w:rsidRPr="006C369A">
        <w:rPr>
          <w:rFonts w:ascii="Arial" w:hAnsi="Arial" w:cs="Arial"/>
          <w:bCs/>
          <w:noProof/>
        </w:rPr>
        <w:t xml:space="preserve">broj 46, Podgorica. 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Ovlašćeni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predstavnici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koji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javnom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su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dužni da prezentuju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ovlašćenje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prisustvovanje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otvaranju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kao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lični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dokument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identifikaciju.</w:t>
      </w:r>
    </w:p>
    <w:p w:rsidR="00934F3A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</w:p>
    <w:p w:rsidR="00934F3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lastRenderedPageBreak/>
        <w:t>Sve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moraju da imaju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važenje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najmanje 6 mjeseci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datuma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zatvaranja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</w:t>
      </w:r>
    </w:p>
    <w:p w:rsidR="00C00BC9" w:rsidRPr="006C369A" w:rsidRDefault="00C00BC9" w:rsidP="006C369A">
      <w:pPr>
        <w:spacing w:after="0"/>
        <w:jc w:val="both"/>
        <w:rPr>
          <w:rFonts w:ascii="Arial" w:hAnsi="Arial" w:cs="Arial"/>
          <w:noProof/>
        </w:rPr>
      </w:pPr>
    </w:p>
    <w:p w:rsidR="0023346C" w:rsidRPr="006C369A" w:rsidRDefault="00934F3A" w:rsidP="006C369A">
      <w:pPr>
        <w:spacing w:after="0"/>
        <w:jc w:val="both"/>
        <w:rPr>
          <w:rFonts w:ascii="Arial" w:hAnsi="Arial" w:cs="Arial"/>
          <w:noProof/>
        </w:rPr>
      </w:pPr>
      <w:r w:rsidRPr="006C369A">
        <w:rPr>
          <w:rFonts w:ascii="Arial" w:hAnsi="Arial" w:cs="Arial"/>
          <w:noProof/>
        </w:rPr>
        <w:t>Podne</w:t>
      </w:r>
      <w:r w:rsidR="009C65D3" w:rsidRPr="006C369A">
        <w:rPr>
          <w:rFonts w:ascii="Arial" w:hAnsi="Arial" w:cs="Arial"/>
          <w:noProof/>
        </w:rPr>
        <w:t>s</w:t>
      </w:r>
      <w:r w:rsidRPr="006C369A">
        <w:rPr>
          <w:rFonts w:ascii="Arial" w:hAnsi="Arial" w:cs="Arial"/>
          <w:noProof/>
        </w:rPr>
        <w:t>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 se mogu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povući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uz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pisani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ponuđača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najkasnije do 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ponuda. Ponuda</w:t>
      </w:r>
      <w:r w:rsidR="00603C98" w:rsidRPr="006C369A">
        <w:rPr>
          <w:rFonts w:ascii="Arial" w:hAnsi="Arial" w:cs="Arial"/>
          <w:noProof/>
        </w:rPr>
        <w:t xml:space="preserve"> koja je primljena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neblagovremenom. Takođe, zahtjev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prispio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nakon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isteka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krajnjeg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roka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podnošenje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ponuda, smatraće se neblagovremenim. Neblagovremene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ili</w:t>
      </w:r>
      <w:r w:rsidR="00603C98" w:rsidRPr="006C369A">
        <w:rPr>
          <w:rFonts w:ascii="Arial" w:hAnsi="Arial" w:cs="Arial"/>
          <w:noProof/>
        </w:rPr>
        <w:t xml:space="preserve"> </w:t>
      </w:r>
      <w:r w:rsidR="00C00BC9">
        <w:rPr>
          <w:rFonts w:ascii="Arial" w:hAnsi="Arial" w:cs="Arial"/>
          <w:noProof/>
        </w:rPr>
        <w:t>zakas</w:t>
      </w:r>
      <w:r w:rsidRPr="006C369A">
        <w:rPr>
          <w:rFonts w:ascii="Arial" w:hAnsi="Arial" w:cs="Arial"/>
          <w:noProof/>
        </w:rPr>
        <w:t>njeli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zahtjevi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za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povlačenje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ponuda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neće se razmatrati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i</w:t>
      </w:r>
      <w:r w:rsidR="00603C98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biće</w:t>
      </w:r>
      <w:r w:rsidR="001A5E61" w:rsidRPr="006C369A">
        <w:rPr>
          <w:rFonts w:ascii="Arial" w:hAnsi="Arial" w:cs="Arial"/>
          <w:noProof/>
        </w:rPr>
        <w:t xml:space="preserve"> </w:t>
      </w:r>
      <w:r w:rsidRPr="006C369A">
        <w:rPr>
          <w:rFonts w:ascii="Arial" w:hAnsi="Arial" w:cs="Arial"/>
          <w:noProof/>
        </w:rPr>
        <w:t>odbačeni.</w:t>
      </w:r>
    </w:p>
    <w:p w:rsidR="0023346C" w:rsidRPr="006C369A" w:rsidRDefault="0023346C" w:rsidP="006C369A">
      <w:pPr>
        <w:spacing w:after="0"/>
        <w:jc w:val="both"/>
        <w:rPr>
          <w:rFonts w:ascii="Arial" w:hAnsi="Arial" w:cs="Arial"/>
          <w:noProof/>
        </w:rPr>
      </w:pPr>
    </w:p>
    <w:sectPr w:rsidR="0023346C" w:rsidRPr="006C369A" w:rsidSect="00577803">
      <w:footerReference w:type="defaul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F28" w:rsidRDefault="00592F28" w:rsidP="00577803">
      <w:pPr>
        <w:spacing w:after="0" w:line="240" w:lineRule="auto"/>
      </w:pPr>
      <w:r>
        <w:separator/>
      </w:r>
    </w:p>
  </w:endnote>
  <w:endnote w:type="continuationSeparator" w:id="0">
    <w:p w:rsidR="00592F28" w:rsidRDefault="00592F28" w:rsidP="00577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867784" w:rsidRPr="006C369A" w:rsidTr="00975057">
      <w:trPr>
        <w:trHeight w:val="492"/>
      </w:trPr>
      <w:tc>
        <w:tcPr>
          <w:tcW w:w="918" w:type="dxa"/>
        </w:tcPr>
        <w:p w:rsidR="00867784" w:rsidRPr="006C369A" w:rsidRDefault="00BD37DB">
          <w:pPr>
            <w:pStyle w:val="Footer"/>
            <w:jc w:val="right"/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</w:pP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begin"/>
          </w:r>
          <w:r w:rsidR="00867784" w:rsidRPr="006C369A">
            <w:rPr>
              <w:rFonts w:asciiTheme="minorHAnsi" w:hAnsiTheme="minorHAnsi" w:cstheme="minorHAnsi"/>
              <w:noProof/>
              <w:sz w:val="20"/>
              <w:szCs w:val="20"/>
            </w:rPr>
            <w:instrText xml:space="preserve"> PAGE   \* MERGEFORMAT </w:instrTex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separate"/>
          </w:r>
          <w:r w:rsidR="00AE023C" w:rsidRPr="00AE023C">
            <w:rPr>
              <w:rFonts w:asciiTheme="minorHAnsi" w:hAnsiTheme="minorHAnsi" w:cstheme="minorHAnsi"/>
              <w:b/>
              <w:noProof/>
              <w:color w:val="4F81BD" w:themeColor="accent1"/>
              <w:sz w:val="20"/>
              <w:szCs w:val="20"/>
            </w:rPr>
            <w:t>9</w:t>
          </w:r>
          <w:r w:rsidRPr="006C369A">
            <w:rPr>
              <w:rFonts w:asciiTheme="minorHAnsi" w:hAnsiTheme="minorHAnsi" w:cstheme="minorHAnsi"/>
              <w:noProof/>
              <w:sz w:val="20"/>
              <w:szCs w:val="20"/>
            </w:rPr>
            <w:fldChar w:fldCharType="end"/>
          </w:r>
        </w:p>
      </w:tc>
      <w:tc>
        <w:tcPr>
          <w:tcW w:w="7938" w:type="dxa"/>
        </w:tcPr>
        <w:p w:rsidR="00867784" w:rsidRPr="00AA110D" w:rsidRDefault="003767B1" w:rsidP="00AA110D">
          <w:pPr>
            <w:pStyle w:val="Footer"/>
            <w:rPr>
              <w:rFonts w:asciiTheme="minorHAnsi" w:hAnsiTheme="minorHAnsi" w:cstheme="minorHAnsi"/>
              <w:noProof/>
              <w:sz w:val="16"/>
              <w:szCs w:val="16"/>
            </w:rPr>
          </w:pPr>
          <w:r w:rsidRPr="00AA110D">
            <w:rPr>
              <w:rFonts w:ascii="Arial" w:hAnsi="Arial" w:cs="Arial"/>
              <w:noProof/>
              <w:sz w:val="16"/>
              <w:szCs w:val="16"/>
            </w:rPr>
            <w:t xml:space="preserve">Koncesioni akt o </w:t>
          </w:r>
          <w:r w:rsidR="00FC65F0" w:rsidRPr="00AA110D">
            <w:rPr>
              <w:rFonts w:ascii="Arial" w:hAnsi="Arial" w:cs="Arial"/>
              <w:noProof/>
              <w:sz w:val="16"/>
              <w:szCs w:val="16"/>
            </w:rPr>
            <w:t>mineralnoj sirovini</w:t>
          </w:r>
          <w:r w:rsidRPr="00AA110D">
            <w:rPr>
              <w:rFonts w:ascii="Arial" w:hAnsi="Arial" w:cs="Arial"/>
              <w:noProof/>
              <w:sz w:val="16"/>
              <w:szCs w:val="16"/>
            </w:rPr>
            <w:t xml:space="preserve"> </w:t>
          </w:r>
          <w:r w:rsidR="007B6B9D">
            <w:rPr>
              <w:rFonts w:ascii="Arial" w:hAnsi="Arial" w:cs="Arial"/>
              <w:noProof/>
              <w:sz w:val="16"/>
              <w:szCs w:val="16"/>
            </w:rPr>
            <w:t>tehničko-građevinskog kamena(vulkaniti) lokaliteta „Bistrica”, Opština Berane</w:t>
          </w:r>
        </w:p>
      </w:tc>
    </w:tr>
  </w:tbl>
  <w:p w:rsidR="005F4DFA" w:rsidRPr="006C369A" w:rsidRDefault="005F4DFA">
    <w:pPr>
      <w:pStyle w:val="Footer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F28" w:rsidRDefault="00592F28" w:rsidP="00577803">
      <w:pPr>
        <w:spacing w:after="0" w:line="240" w:lineRule="auto"/>
      </w:pPr>
      <w:r>
        <w:separator/>
      </w:r>
    </w:p>
  </w:footnote>
  <w:footnote w:type="continuationSeparator" w:id="0">
    <w:p w:rsidR="00592F28" w:rsidRDefault="00592F28" w:rsidP="005778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64DC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AC0DB0"/>
    <w:multiLevelType w:val="hybridMultilevel"/>
    <w:tmpl w:val="B174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60D06"/>
    <w:multiLevelType w:val="hybridMultilevel"/>
    <w:tmpl w:val="61F20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A7FD0"/>
    <w:multiLevelType w:val="hybridMultilevel"/>
    <w:tmpl w:val="4DB4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9753D"/>
    <w:multiLevelType w:val="multilevel"/>
    <w:tmpl w:val="E8C8E8C8"/>
    <w:lvl w:ilvl="0">
      <w:start w:val="1"/>
      <w:numFmt w:val="decimal"/>
      <w:pStyle w:val="Level1"/>
      <w:lvlText w:val="%1"/>
      <w:lvlJc w:val="left"/>
      <w:pPr>
        <w:tabs>
          <w:tab w:val="num" w:pos="2120"/>
        </w:tabs>
        <w:ind w:left="212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940"/>
        </w:tabs>
        <w:ind w:left="194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661"/>
        </w:tabs>
        <w:ind w:left="266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868"/>
        </w:tabs>
        <w:ind w:left="386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4548"/>
        </w:tabs>
        <w:ind w:left="4548" w:hanging="680"/>
      </w:pPr>
      <w:rPr>
        <w:rFonts w:hint="default"/>
      </w:rPr>
    </w:lvl>
  </w:abstractNum>
  <w:abstractNum w:abstractNumId="6" w15:restartNumberingAfterBreak="0">
    <w:nsid w:val="2C311246"/>
    <w:multiLevelType w:val="hybridMultilevel"/>
    <w:tmpl w:val="E0FE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B3169"/>
    <w:multiLevelType w:val="hybridMultilevel"/>
    <w:tmpl w:val="E44E0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423AA4"/>
    <w:multiLevelType w:val="hybridMultilevel"/>
    <w:tmpl w:val="A13029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6201E"/>
    <w:multiLevelType w:val="hybridMultilevel"/>
    <w:tmpl w:val="489AAE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C0105A"/>
    <w:multiLevelType w:val="hybridMultilevel"/>
    <w:tmpl w:val="31587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C3C4F"/>
    <w:multiLevelType w:val="hybridMultilevel"/>
    <w:tmpl w:val="ACFE2CFC"/>
    <w:lvl w:ilvl="0" w:tplc="49FA5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A51C07"/>
    <w:multiLevelType w:val="hybridMultilevel"/>
    <w:tmpl w:val="3828C6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6"/>
  </w:num>
  <w:num w:numId="13">
    <w:abstractNumId w:val="0"/>
    <w:lvlOverride w:ilvl="0">
      <w:startOverride w:val="7"/>
    </w:lvlOverride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5C6"/>
    <w:rsid w:val="00000DF2"/>
    <w:rsid w:val="000208AF"/>
    <w:rsid w:val="0002611D"/>
    <w:rsid w:val="000428A5"/>
    <w:rsid w:val="0005633A"/>
    <w:rsid w:val="000765F5"/>
    <w:rsid w:val="00081F9A"/>
    <w:rsid w:val="00083B53"/>
    <w:rsid w:val="00094FF4"/>
    <w:rsid w:val="00096D20"/>
    <w:rsid w:val="000A4F55"/>
    <w:rsid w:val="000B2277"/>
    <w:rsid w:val="000B5834"/>
    <w:rsid w:val="000C7676"/>
    <w:rsid w:val="000D384A"/>
    <w:rsid w:val="000D672D"/>
    <w:rsid w:val="000D6F2B"/>
    <w:rsid w:val="000D7F8A"/>
    <w:rsid w:val="000E1564"/>
    <w:rsid w:val="000E793E"/>
    <w:rsid w:val="0011233A"/>
    <w:rsid w:val="001146BD"/>
    <w:rsid w:val="001224C1"/>
    <w:rsid w:val="00124853"/>
    <w:rsid w:val="00126B6C"/>
    <w:rsid w:val="001326E2"/>
    <w:rsid w:val="001335CF"/>
    <w:rsid w:val="00135541"/>
    <w:rsid w:val="00136BFC"/>
    <w:rsid w:val="00152984"/>
    <w:rsid w:val="00152EED"/>
    <w:rsid w:val="001617B6"/>
    <w:rsid w:val="00167C46"/>
    <w:rsid w:val="001727DA"/>
    <w:rsid w:val="001A5E61"/>
    <w:rsid w:val="001C029C"/>
    <w:rsid w:val="001D0925"/>
    <w:rsid w:val="001E4C25"/>
    <w:rsid w:val="002006A1"/>
    <w:rsid w:val="002144B4"/>
    <w:rsid w:val="00217567"/>
    <w:rsid w:val="002212C1"/>
    <w:rsid w:val="00230BB4"/>
    <w:rsid w:val="00232595"/>
    <w:rsid w:val="0023346C"/>
    <w:rsid w:val="00250304"/>
    <w:rsid w:val="002607BF"/>
    <w:rsid w:val="002746F2"/>
    <w:rsid w:val="00274AFC"/>
    <w:rsid w:val="00281631"/>
    <w:rsid w:val="00291372"/>
    <w:rsid w:val="002A111C"/>
    <w:rsid w:val="002A2B0D"/>
    <w:rsid w:val="002A6AF9"/>
    <w:rsid w:val="002B05F3"/>
    <w:rsid w:val="002B23C0"/>
    <w:rsid w:val="002C0D74"/>
    <w:rsid w:val="002C6EEA"/>
    <w:rsid w:val="002D3BEB"/>
    <w:rsid w:val="002E07D2"/>
    <w:rsid w:val="002E2BD7"/>
    <w:rsid w:val="00311470"/>
    <w:rsid w:val="00312C6D"/>
    <w:rsid w:val="003551B5"/>
    <w:rsid w:val="00355C9C"/>
    <w:rsid w:val="00360BD4"/>
    <w:rsid w:val="0036662E"/>
    <w:rsid w:val="00370F4A"/>
    <w:rsid w:val="00374668"/>
    <w:rsid w:val="003767B1"/>
    <w:rsid w:val="00384D4C"/>
    <w:rsid w:val="0039197D"/>
    <w:rsid w:val="00396601"/>
    <w:rsid w:val="003C0C3B"/>
    <w:rsid w:val="003C4D6A"/>
    <w:rsid w:val="003D2710"/>
    <w:rsid w:val="003D3166"/>
    <w:rsid w:val="003D5B7F"/>
    <w:rsid w:val="003E3D14"/>
    <w:rsid w:val="003E69E6"/>
    <w:rsid w:val="00416413"/>
    <w:rsid w:val="00422CAD"/>
    <w:rsid w:val="00423D04"/>
    <w:rsid w:val="00426884"/>
    <w:rsid w:val="004404EB"/>
    <w:rsid w:val="00442F1D"/>
    <w:rsid w:val="00461D49"/>
    <w:rsid w:val="00476650"/>
    <w:rsid w:val="00491D9B"/>
    <w:rsid w:val="004B2B91"/>
    <w:rsid w:val="004F1B58"/>
    <w:rsid w:val="005007B5"/>
    <w:rsid w:val="00503217"/>
    <w:rsid w:val="0050368C"/>
    <w:rsid w:val="00504D0C"/>
    <w:rsid w:val="005124C2"/>
    <w:rsid w:val="00513F8C"/>
    <w:rsid w:val="0053196C"/>
    <w:rsid w:val="0054127A"/>
    <w:rsid w:val="00577803"/>
    <w:rsid w:val="00581B9B"/>
    <w:rsid w:val="00592F28"/>
    <w:rsid w:val="005A7510"/>
    <w:rsid w:val="005B1AEA"/>
    <w:rsid w:val="005D6D56"/>
    <w:rsid w:val="005E023B"/>
    <w:rsid w:val="005E0D81"/>
    <w:rsid w:val="005F4DFA"/>
    <w:rsid w:val="00603C98"/>
    <w:rsid w:val="0061240F"/>
    <w:rsid w:val="00617573"/>
    <w:rsid w:val="00617CFF"/>
    <w:rsid w:val="00623FCA"/>
    <w:rsid w:val="006407E5"/>
    <w:rsid w:val="00647B68"/>
    <w:rsid w:val="00665E47"/>
    <w:rsid w:val="00685751"/>
    <w:rsid w:val="006B4408"/>
    <w:rsid w:val="006B56FD"/>
    <w:rsid w:val="006C369A"/>
    <w:rsid w:val="006C71AE"/>
    <w:rsid w:val="006C739B"/>
    <w:rsid w:val="006E07D3"/>
    <w:rsid w:val="006F3878"/>
    <w:rsid w:val="00700957"/>
    <w:rsid w:val="00717EFE"/>
    <w:rsid w:val="00731B29"/>
    <w:rsid w:val="00743B33"/>
    <w:rsid w:val="007466D2"/>
    <w:rsid w:val="007560D9"/>
    <w:rsid w:val="0075610E"/>
    <w:rsid w:val="00761861"/>
    <w:rsid w:val="00766EE2"/>
    <w:rsid w:val="00775276"/>
    <w:rsid w:val="0078013D"/>
    <w:rsid w:val="00793F86"/>
    <w:rsid w:val="007A6A70"/>
    <w:rsid w:val="007B1A7C"/>
    <w:rsid w:val="007B20F5"/>
    <w:rsid w:val="007B6B9D"/>
    <w:rsid w:val="007C74CB"/>
    <w:rsid w:val="007E02C9"/>
    <w:rsid w:val="007E77F0"/>
    <w:rsid w:val="007F0AC7"/>
    <w:rsid w:val="00800E0E"/>
    <w:rsid w:val="008113D5"/>
    <w:rsid w:val="00812FD3"/>
    <w:rsid w:val="00825315"/>
    <w:rsid w:val="008466FB"/>
    <w:rsid w:val="0085748C"/>
    <w:rsid w:val="008607F3"/>
    <w:rsid w:val="00867784"/>
    <w:rsid w:val="00884A69"/>
    <w:rsid w:val="0089001F"/>
    <w:rsid w:val="008B2B34"/>
    <w:rsid w:val="008B5F0F"/>
    <w:rsid w:val="008C2EB8"/>
    <w:rsid w:val="008D6721"/>
    <w:rsid w:val="008D745F"/>
    <w:rsid w:val="008E1005"/>
    <w:rsid w:val="008F3BF3"/>
    <w:rsid w:val="008F4A1F"/>
    <w:rsid w:val="008F6EDF"/>
    <w:rsid w:val="009045C6"/>
    <w:rsid w:val="00920B77"/>
    <w:rsid w:val="00934F3A"/>
    <w:rsid w:val="00936AA5"/>
    <w:rsid w:val="00936AE9"/>
    <w:rsid w:val="009421A7"/>
    <w:rsid w:val="00952A29"/>
    <w:rsid w:val="00975057"/>
    <w:rsid w:val="00994615"/>
    <w:rsid w:val="009B68C9"/>
    <w:rsid w:val="009C1BED"/>
    <w:rsid w:val="009C65D3"/>
    <w:rsid w:val="009D0E7F"/>
    <w:rsid w:val="009D3A19"/>
    <w:rsid w:val="009D468C"/>
    <w:rsid w:val="009E71C8"/>
    <w:rsid w:val="009F14A0"/>
    <w:rsid w:val="00A00BEA"/>
    <w:rsid w:val="00A109E4"/>
    <w:rsid w:val="00A21321"/>
    <w:rsid w:val="00A218DA"/>
    <w:rsid w:val="00A23BBE"/>
    <w:rsid w:val="00A26A6C"/>
    <w:rsid w:val="00A33078"/>
    <w:rsid w:val="00A433FA"/>
    <w:rsid w:val="00A44C64"/>
    <w:rsid w:val="00A51C33"/>
    <w:rsid w:val="00A57B42"/>
    <w:rsid w:val="00A624CE"/>
    <w:rsid w:val="00A70A16"/>
    <w:rsid w:val="00A762BF"/>
    <w:rsid w:val="00A90D7F"/>
    <w:rsid w:val="00AA0E1C"/>
    <w:rsid w:val="00AA110D"/>
    <w:rsid w:val="00AA2A7D"/>
    <w:rsid w:val="00AC20C8"/>
    <w:rsid w:val="00AC6004"/>
    <w:rsid w:val="00AD13E0"/>
    <w:rsid w:val="00AD34D0"/>
    <w:rsid w:val="00AD3CCB"/>
    <w:rsid w:val="00AD79E9"/>
    <w:rsid w:val="00AE023C"/>
    <w:rsid w:val="00AE2083"/>
    <w:rsid w:val="00AE383B"/>
    <w:rsid w:val="00AF0B1B"/>
    <w:rsid w:val="00AF218D"/>
    <w:rsid w:val="00B22935"/>
    <w:rsid w:val="00B26FB2"/>
    <w:rsid w:val="00B3341C"/>
    <w:rsid w:val="00B835DE"/>
    <w:rsid w:val="00B8498C"/>
    <w:rsid w:val="00B8680E"/>
    <w:rsid w:val="00BB3F50"/>
    <w:rsid w:val="00BC4228"/>
    <w:rsid w:val="00BD37DB"/>
    <w:rsid w:val="00BF1193"/>
    <w:rsid w:val="00BF22A5"/>
    <w:rsid w:val="00C00BC9"/>
    <w:rsid w:val="00C23BFE"/>
    <w:rsid w:val="00C27567"/>
    <w:rsid w:val="00C34CE5"/>
    <w:rsid w:val="00C50960"/>
    <w:rsid w:val="00C52B8D"/>
    <w:rsid w:val="00C56963"/>
    <w:rsid w:val="00C81811"/>
    <w:rsid w:val="00C927A2"/>
    <w:rsid w:val="00CA77F7"/>
    <w:rsid w:val="00CB586E"/>
    <w:rsid w:val="00CC1B7F"/>
    <w:rsid w:val="00CC790E"/>
    <w:rsid w:val="00CD3F67"/>
    <w:rsid w:val="00CE3310"/>
    <w:rsid w:val="00CE5FA8"/>
    <w:rsid w:val="00CF1B75"/>
    <w:rsid w:val="00D07D82"/>
    <w:rsid w:val="00D1644D"/>
    <w:rsid w:val="00D33C7A"/>
    <w:rsid w:val="00D34CCB"/>
    <w:rsid w:val="00D354A7"/>
    <w:rsid w:val="00D51E56"/>
    <w:rsid w:val="00D52690"/>
    <w:rsid w:val="00D73F55"/>
    <w:rsid w:val="00D834AC"/>
    <w:rsid w:val="00D843DA"/>
    <w:rsid w:val="00D84BE6"/>
    <w:rsid w:val="00D90072"/>
    <w:rsid w:val="00DA1589"/>
    <w:rsid w:val="00DA32D5"/>
    <w:rsid w:val="00DA76D2"/>
    <w:rsid w:val="00DC13B4"/>
    <w:rsid w:val="00DC2DA2"/>
    <w:rsid w:val="00DD3DF5"/>
    <w:rsid w:val="00DE506E"/>
    <w:rsid w:val="00E16CF5"/>
    <w:rsid w:val="00E20F1F"/>
    <w:rsid w:val="00E2776A"/>
    <w:rsid w:val="00E341D0"/>
    <w:rsid w:val="00E35ABF"/>
    <w:rsid w:val="00E40806"/>
    <w:rsid w:val="00E42550"/>
    <w:rsid w:val="00E474B9"/>
    <w:rsid w:val="00E644E6"/>
    <w:rsid w:val="00E6579C"/>
    <w:rsid w:val="00E80B17"/>
    <w:rsid w:val="00E8401B"/>
    <w:rsid w:val="00EA4759"/>
    <w:rsid w:val="00EC3918"/>
    <w:rsid w:val="00EC5867"/>
    <w:rsid w:val="00EE25C8"/>
    <w:rsid w:val="00EE5585"/>
    <w:rsid w:val="00EE6F32"/>
    <w:rsid w:val="00EF01E3"/>
    <w:rsid w:val="00EF20FB"/>
    <w:rsid w:val="00EF2C3F"/>
    <w:rsid w:val="00F15F3C"/>
    <w:rsid w:val="00F31728"/>
    <w:rsid w:val="00F4193C"/>
    <w:rsid w:val="00F56896"/>
    <w:rsid w:val="00F57057"/>
    <w:rsid w:val="00F71842"/>
    <w:rsid w:val="00F75CCD"/>
    <w:rsid w:val="00F94235"/>
    <w:rsid w:val="00F9474D"/>
    <w:rsid w:val="00F94B5D"/>
    <w:rsid w:val="00FA24CF"/>
    <w:rsid w:val="00FC4D6A"/>
    <w:rsid w:val="00FC65F0"/>
    <w:rsid w:val="00FE29F9"/>
    <w:rsid w:val="00FE37D1"/>
    <w:rsid w:val="00FF1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0F9831"/>
  <w15:docId w15:val="{0C42ECF3-F60D-4999-AB4E-47E660DFF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5C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45C6"/>
    <w:pPr>
      <w:keepNext/>
      <w:numPr>
        <w:numId w:val="4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45C6"/>
    <w:pPr>
      <w:keepNext/>
      <w:numPr>
        <w:ilvl w:val="1"/>
        <w:numId w:val="4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45C6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45C6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45C6"/>
    <w:pPr>
      <w:numPr>
        <w:ilvl w:val="4"/>
        <w:numId w:val="4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45C6"/>
    <w:pPr>
      <w:numPr>
        <w:ilvl w:val="5"/>
        <w:numId w:val="4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45C6"/>
    <w:pPr>
      <w:numPr>
        <w:ilvl w:val="6"/>
        <w:numId w:val="4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45C6"/>
    <w:pPr>
      <w:numPr>
        <w:ilvl w:val="7"/>
        <w:numId w:val="4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45C6"/>
    <w:pPr>
      <w:numPr>
        <w:ilvl w:val="8"/>
        <w:numId w:val="4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5C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045C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045C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45C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45C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45C6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45C6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45C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45C6"/>
    <w:rPr>
      <w:rFonts w:ascii="Cambria" w:eastAsia="Times New Roman" w:hAnsi="Cambria" w:cs="Times New Roman"/>
    </w:rPr>
  </w:style>
  <w:style w:type="character" w:styleId="Hyperlink">
    <w:name w:val="Hyperlink"/>
    <w:rsid w:val="009045C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45C6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9045C6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sl-SI" w:eastAsia="nb-NO"/>
    </w:rPr>
  </w:style>
  <w:style w:type="character" w:customStyle="1" w:styleId="TitleChar">
    <w:name w:val="Title Char"/>
    <w:basedOn w:val="DefaultParagraphFont"/>
    <w:link w:val="Title"/>
    <w:rsid w:val="009045C6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sl-SI" w:eastAsia="nb-NO"/>
    </w:rPr>
  </w:style>
  <w:style w:type="paragraph" w:customStyle="1" w:styleId="Default">
    <w:name w:val="Default"/>
    <w:rsid w:val="009045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nb-NO" w:eastAsia="nb-NO"/>
    </w:rPr>
  </w:style>
  <w:style w:type="paragraph" w:customStyle="1" w:styleId="Level1">
    <w:name w:val="Level 1"/>
    <w:basedOn w:val="Normal"/>
    <w:rsid w:val="009045C6"/>
    <w:pPr>
      <w:numPr>
        <w:numId w:val="1"/>
      </w:numPr>
    </w:pPr>
  </w:style>
  <w:style w:type="paragraph" w:customStyle="1" w:styleId="Level2">
    <w:name w:val="Level 2"/>
    <w:basedOn w:val="Normal"/>
    <w:rsid w:val="009045C6"/>
    <w:pPr>
      <w:numPr>
        <w:ilvl w:val="1"/>
        <w:numId w:val="1"/>
      </w:numPr>
    </w:pPr>
  </w:style>
  <w:style w:type="paragraph" w:customStyle="1" w:styleId="Level3">
    <w:name w:val="Level 3"/>
    <w:basedOn w:val="Normal"/>
    <w:rsid w:val="009045C6"/>
    <w:pPr>
      <w:numPr>
        <w:ilvl w:val="2"/>
        <w:numId w:val="1"/>
      </w:numPr>
    </w:pPr>
  </w:style>
  <w:style w:type="paragraph" w:customStyle="1" w:styleId="Level5">
    <w:name w:val="Level 5"/>
    <w:basedOn w:val="Normal"/>
    <w:rsid w:val="009045C6"/>
    <w:pPr>
      <w:numPr>
        <w:ilvl w:val="4"/>
        <w:numId w:val="1"/>
      </w:numPr>
    </w:pPr>
  </w:style>
  <w:style w:type="paragraph" w:customStyle="1" w:styleId="Level6">
    <w:name w:val="Level 6"/>
    <w:basedOn w:val="Normal"/>
    <w:rsid w:val="009045C6"/>
    <w:pPr>
      <w:numPr>
        <w:ilvl w:val="5"/>
        <w:numId w:val="1"/>
      </w:numPr>
    </w:pPr>
  </w:style>
  <w:style w:type="paragraph" w:customStyle="1" w:styleId="Level7">
    <w:name w:val="Level 7"/>
    <w:basedOn w:val="Normal"/>
    <w:rsid w:val="009045C6"/>
    <w:pPr>
      <w:numPr>
        <w:ilvl w:val="6"/>
        <w:numId w:val="1"/>
      </w:numPr>
    </w:pPr>
  </w:style>
  <w:style w:type="paragraph" w:customStyle="1" w:styleId="Level8">
    <w:name w:val="Level 8"/>
    <w:basedOn w:val="Normal"/>
    <w:rsid w:val="009045C6"/>
    <w:pPr>
      <w:numPr>
        <w:ilvl w:val="7"/>
        <w:numId w:val="1"/>
      </w:numPr>
    </w:pPr>
  </w:style>
  <w:style w:type="paragraph" w:customStyle="1" w:styleId="Level9">
    <w:name w:val="Level 9"/>
    <w:basedOn w:val="Normal"/>
    <w:rsid w:val="009045C6"/>
    <w:pPr>
      <w:numPr>
        <w:ilvl w:val="8"/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7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6D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1C33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FF18E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F18E4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5E0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D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D81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D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D81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0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778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03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C4D6A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663D0D-E620-4023-A0AC-44753AD5309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8B88A665-9315-4788-90CC-ED5802A9F43C}">
      <dgm:prSet/>
      <dgm:spPr/>
      <dgm:t>
        <a:bodyPr/>
        <a:lstStyle/>
        <a:p>
          <a:pPr marR="0" algn="ctr" rtl="0"/>
          <a:r>
            <a:rPr lang="en-US" b="1" baseline="0" smtClean="0">
              <a:latin typeface="Calibri"/>
            </a:rPr>
            <a:t>OMOT PONUDE</a:t>
          </a:r>
        </a:p>
        <a:p>
          <a:pPr marR="0" algn="just" rtl="0"/>
          <a:endParaRPr lang="sr-Latn-CS" baseline="0" smtClean="0">
            <a:latin typeface="Cambria"/>
          </a:endParaRPr>
        </a:p>
      </dgm:t>
    </dgm:pt>
    <dgm:pt modelId="{E3B16EB7-97AE-4D84-85BE-E8C075D9C9A8}" type="parTrans" cxnId="{CEA7434F-989E-4D44-BBB2-C7583318F6B3}">
      <dgm:prSet/>
      <dgm:spPr/>
      <dgm:t>
        <a:bodyPr/>
        <a:lstStyle/>
        <a:p>
          <a:endParaRPr lang="en-US"/>
        </a:p>
      </dgm:t>
    </dgm:pt>
    <dgm:pt modelId="{EC81B404-CD71-42DE-BAD6-85A00F3F75FA}" type="sibTrans" cxnId="{CEA7434F-989E-4D44-BBB2-C7583318F6B3}">
      <dgm:prSet/>
      <dgm:spPr/>
      <dgm:t>
        <a:bodyPr/>
        <a:lstStyle/>
        <a:p>
          <a:endParaRPr lang="en-US"/>
        </a:p>
      </dgm:t>
    </dgm:pt>
    <dgm:pt modelId="{A8C11D85-3712-409E-97D2-E46A0BB7019A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ORGINAL</a:t>
          </a:r>
          <a:endParaRPr lang="en-US" smtClean="0"/>
        </a:p>
      </dgm:t>
    </dgm:pt>
    <dgm:pt modelId="{00C007BD-0F79-4E7F-AB3F-2723DC3AB934}" type="parTrans" cxnId="{7A409717-86D2-424B-86CC-F655539CBB02}">
      <dgm:prSet/>
      <dgm:spPr/>
      <dgm:t>
        <a:bodyPr/>
        <a:lstStyle/>
        <a:p>
          <a:endParaRPr lang="en-US"/>
        </a:p>
      </dgm:t>
    </dgm:pt>
    <dgm:pt modelId="{43E28824-5CA7-43A2-B764-537B1B1106DC}" type="sibTrans" cxnId="{7A409717-86D2-424B-86CC-F655539CBB02}">
      <dgm:prSet/>
      <dgm:spPr/>
      <dgm:t>
        <a:bodyPr/>
        <a:lstStyle/>
        <a:p>
          <a:endParaRPr lang="en-US"/>
        </a:p>
      </dgm:t>
    </dgm:pt>
    <dgm:pt modelId="{599074BF-21B8-42A2-AA16-7986D1598514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PODOBNOST PONUĐAČA</a:t>
          </a:r>
          <a:endParaRPr lang="en-US" smtClean="0"/>
        </a:p>
      </dgm:t>
    </dgm:pt>
    <dgm:pt modelId="{3F2868D2-FD45-4C9D-BD16-7F12CB22B0E0}" type="parTrans" cxnId="{2990D13A-587A-48F5-B9D5-19946D3911A0}">
      <dgm:prSet/>
      <dgm:spPr/>
      <dgm:t>
        <a:bodyPr/>
        <a:lstStyle/>
        <a:p>
          <a:endParaRPr lang="en-US"/>
        </a:p>
      </dgm:t>
    </dgm:pt>
    <dgm:pt modelId="{5212BBAA-4143-4572-A13C-2F0A70FFC9A1}" type="sibTrans" cxnId="{2990D13A-587A-48F5-B9D5-19946D3911A0}">
      <dgm:prSet/>
      <dgm:spPr/>
      <dgm:t>
        <a:bodyPr/>
        <a:lstStyle/>
        <a:p>
          <a:endParaRPr lang="en-US"/>
        </a:p>
      </dgm:t>
    </dgm:pt>
    <dgm:pt modelId="{9C450286-2851-4E58-B502-0B8884031C8A}">
      <dgm:prSet/>
      <dgm:spPr/>
      <dgm:t>
        <a:bodyPr/>
        <a:lstStyle/>
        <a:p>
          <a:pPr marR="0" algn="ctr" rtl="0"/>
          <a:endParaRPr lang="x-none" b="1" baseline="0" smtClean="0">
            <a:latin typeface="Cambria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71D924-B161-43D3-B5AC-9B74670F1FC4}" type="parTrans" cxnId="{73C61DB5-9AC4-4B65-9FC5-1CDB8AF5FAAE}">
      <dgm:prSet/>
      <dgm:spPr/>
      <dgm:t>
        <a:bodyPr/>
        <a:lstStyle/>
        <a:p>
          <a:endParaRPr lang="en-US"/>
        </a:p>
      </dgm:t>
    </dgm:pt>
    <dgm:pt modelId="{CFFB37FA-0660-4940-B69D-67605DCBC450}" type="sibTrans" cxnId="{73C61DB5-9AC4-4B65-9FC5-1CDB8AF5FAAE}">
      <dgm:prSet/>
      <dgm:spPr/>
      <dgm:t>
        <a:bodyPr/>
        <a:lstStyle/>
        <a:p>
          <a:endParaRPr lang="en-US"/>
        </a:p>
      </dgm:t>
    </dgm:pt>
    <dgm:pt modelId="{F56F2958-2456-4C64-93C1-BF1F8EFCA079}">
      <dgm:prSet/>
      <dgm:spPr/>
      <dgm:t>
        <a:bodyPr/>
        <a:lstStyle/>
        <a:p>
          <a:pPr marR="0" algn="ctr" rtl="0"/>
          <a:endParaRPr lang="x-none" baseline="0" smtClean="0">
            <a:latin typeface="Times New Roman"/>
          </a:endParaRPr>
        </a:p>
        <a:p>
          <a:pPr marR="0" algn="ctr" rtl="0"/>
          <a:r>
            <a:rPr lang="en-US" b="1" baseline="0" smtClean="0">
              <a:latin typeface="Calibri"/>
            </a:rPr>
            <a:t>KOPIJA</a:t>
          </a:r>
          <a:endParaRPr lang="en-US" smtClean="0"/>
        </a:p>
      </dgm:t>
    </dgm:pt>
    <dgm:pt modelId="{6C0F04BD-764B-4969-A24F-D15846C82DD8}" type="parTrans" cxnId="{D95FCB24-3385-404C-B093-386C07DB78A0}">
      <dgm:prSet/>
      <dgm:spPr/>
      <dgm:t>
        <a:bodyPr/>
        <a:lstStyle/>
        <a:p>
          <a:endParaRPr lang="en-US"/>
        </a:p>
      </dgm:t>
    </dgm:pt>
    <dgm:pt modelId="{C3347FEC-E61D-4BDB-9538-BEADC16F72EB}" type="sibTrans" cxnId="{D95FCB24-3385-404C-B093-386C07DB78A0}">
      <dgm:prSet/>
      <dgm:spPr/>
      <dgm:t>
        <a:bodyPr/>
        <a:lstStyle/>
        <a:p>
          <a:endParaRPr lang="en-US"/>
        </a:p>
      </dgm:t>
    </dgm:pt>
    <dgm:pt modelId="{7F914D03-E706-4E49-99C3-1C822043BF6E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PODOBNOST </a:t>
          </a:r>
        </a:p>
        <a:p>
          <a:pPr marR="0" algn="ctr" rtl="0"/>
          <a:r>
            <a:rPr lang="en-US" b="1" baseline="0" smtClean="0">
              <a:latin typeface="Calibri"/>
            </a:rPr>
            <a:t>PONUĐAČA</a:t>
          </a:r>
          <a:endParaRPr lang="en-US" smtClean="0"/>
        </a:p>
      </dgm:t>
    </dgm:pt>
    <dgm:pt modelId="{6B0688F6-9F76-4FCB-BB55-F1257A22D8DD}" type="parTrans" cxnId="{3F1A1604-C3BE-4294-A473-88DED42DFB4E}">
      <dgm:prSet/>
      <dgm:spPr/>
      <dgm:t>
        <a:bodyPr/>
        <a:lstStyle/>
        <a:p>
          <a:endParaRPr lang="en-US"/>
        </a:p>
      </dgm:t>
    </dgm:pt>
    <dgm:pt modelId="{FF5F80EE-5853-4FB7-B8F2-887C1DC05A4B}" type="sibTrans" cxnId="{3F1A1604-C3BE-4294-A473-88DED42DFB4E}">
      <dgm:prSet/>
      <dgm:spPr/>
      <dgm:t>
        <a:bodyPr/>
        <a:lstStyle/>
        <a:p>
          <a:endParaRPr lang="en-US"/>
        </a:p>
      </dgm:t>
    </dgm:pt>
    <dgm:pt modelId="{0DE17670-E157-4B07-8006-E764EBD90DAF}">
      <dgm:prSet/>
      <dgm:spPr/>
      <dgm:t>
        <a:bodyPr/>
        <a:lstStyle/>
        <a:p>
          <a:pPr marR="0" algn="ctr" rtl="0"/>
          <a:endParaRPr lang="x-none" baseline="0" smtClean="0">
            <a:latin typeface="Calibri"/>
          </a:endParaRPr>
        </a:p>
        <a:p>
          <a:pPr marR="0" algn="ctr" rtl="0"/>
          <a:r>
            <a:rPr lang="en-US" b="1" baseline="0" smtClean="0">
              <a:latin typeface="Calibri"/>
            </a:rPr>
            <a:t>TEHNIČKA </a:t>
          </a:r>
        </a:p>
        <a:p>
          <a:pPr marR="0" algn="ctr" rtl="0"/>
          <a:r>
            <a:rPr lang="en-US" b="1" baseline="0" smtClean="0">
              <a:latin typeface="Calibri"/>
            </a:rPr>
            <a:t>PONUDA</a:t>
          </a:r>
          <a:endParaRPr lang="en-US" smtClean="0"/>
        </a:p>
      </dgm:t>
    </dgm:pt>
    <dgm:pt modelId="{63CA113F-5618-4FA8-8115-AF9B0520FD1F}" type="parTrans" cxnId="{F24BA4E1-EA54-4EB1-89EE-956FE36103EA}">
      <dgm:prSet/>
      <dgm:spPr/>
      <dgm:t>
        <a:bodyPr/>
        <a:lstStyle/>
        <a:p>
          <a:endParaRPr lang="en-US"/>
        </a:p>
      </dgm:t>
    </dgm:pt>
    <dgm:pt modelId="{E9437114-DD7F-43EC-9057-52DECC903831}" type="sibTrans" cxnId="{F24BA4E1-EA54-4EB1-89EE-956FE36103EA}">
      <dgm:prSet/>
      <dgm:spPr/>
      <dgm:t>
        <a:bodyPr/>
        <a:lstStyle/>
        <a:p>
          <a:endParaRPr lang="en-US"/>
        </a:p>
      </dgm:t>
    </dgm:pt>
    <dgm:pt modelId="{752C2A58-EC28-4D71-822A-73E1A95949DA}" type="pres">
      <dgm:prSet presAssocID="{43663D0D-E620-4023-A0AC-44753AD5309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93AC0C5-73D9-4E25-BEA1-CE9E738F27CB}" type="pres">
      <dgm:prSet presAssocID="{8B88A665-9315-4788-90CC-ED5802A9F43C}" presName="hierRoot1" presStyleCnt="0">
        <dgm:presLayoutVars>
          <dgm:hierBranch/>
        </dgm:presLayoutVars>
      </dgm:prSet>
      <dgm:spPr/>
    </dgm:pt>
    <dgm:pt modelId="{941D08DD-87E5-4538-BC3B-3F9E39A725EB}" type="pres">
      <dgm:prSet presAssocID="{8B88A665-9315-4788-90CC-ED5802A9F43C}" presName="rootComposite1" presStyleCnt="0"/>
      <dgm:spPr/>
    </dgm:pt>
    <dgm:pt modelId="{ED9A3599-C331-4196-8839-B107FE73C4A7}" type="pres">
      <dgm:prSet presAssocID="{8B88A665-9315-4788-90CC-ED5802A9F43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20A6C82-7488-4B67-AC13-659445510D43}" type="pres">
      <dgm:prSet presAssocID="{8B88A665-9315-4788-90CC-ED5802A9F43C}" presName="rootConnector1" presStyleLbl="node1" presStyleIdx="0" presStyleCnt="0"/>
      <dgm:spPr/>
      <dgm:t>
        <a:bodyPr/>
        <a:lstStyle/>
        <a:p>
          <a:endParaRPr lang="en-US"/>
        </a:p>
      </dgm:t>
    </dgm:pt>
    <dgm:pt modelId="{ED0AF4C6-449C-4E83-84AC-92E6FA1DA217}" type="pres">
      <dgm:prSet presAssocID="{8B88A665-9315-4788-90CC-ED5802A9F43C}" presName="hierChild2" presStyleCnt="0"/>
      <dgm:spPr/>
    </dgm:pt>
    <dgm:pt modelId="{4108FB7F-D83D-4927-AD53-755B964CBF6B}" type="pres">
      <dgm:prSet presAssocID="{00C007BD-0F79-4E7F-AB3F-2723DC3AB934}" presName="Name35" presStyleLbl="parChTrans1D2" presStyleIdx="0" presStyleCnt="2"/>
      <dgm:spPr/>
      <dgm:t>
        <a:bodyPr/>
        <a:lstStyle/>
        <a:p>
          <a:endParaRPr lang="en-US"/>
        </a:p>
      </dgm:t>
    </dgm:pt>
    <dgm:pt modelId="{0CD65E19-8206-4035-8EEF-17799E8DD7FC}" type="pres">
      <dgm:prSet presAssocID="{A8C11D85-3712-409E-97D2-E46A0BB7019A}" presName="hierRoot2" presStyleCnt="0">
        <dgm:presLayoutVars>
          <dgm:hierBranch/>
        </dgm:presLayoutVars>
      </dgm:prSet>
      <dgm:spPr/>
    </dgm:pt>
    <dgm:pt modelId="{78993255-9D47-4ADB-8FC8-D548883316D2}" type="pres">
      <dgm:prSet presAssocID="{A8C11D85-3712-409E-97D2-E46A0BB7019A}" presName="rootComposite" presStyleCnt="0"/>
      <dgm:spPr/>
    </dgm:pt>
    <dgm:pt modelId="{AAB47639-DB41-4CE3-8A57-6C948470C526}" type="pres">
      <dgm:prSet presAssocID="{A8C11D85-3712-409E-97D2-E46A0BB7019A}" presName="rootText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94D7AB7-3693-43AF-9138-98A533A86240}" type="pres">
      <dgm:prSet presAssocID="{A8C11D85-3712-409E-97D2-E46A0BB7019A}" presName="rootConnector" presStyleLbl="node2" presStyleIdx="0" presStyleCnt="2"/>
      <dgm:spPr/>
      <dgm:t>
        <a:bodyPr/>
        <a:lstStyle/>
        <a:p>
          <a:endParaRPr lang="en-US"/>
        </a:p>
      </dgm:t>
    </dgm:pt>
    <dgm:pt modelId="{45D38957-A2AB-42FB-A7A7-7D4C72A59C3A}" type="pres">
      <dgm:prSet presAssocID="{A8C11D85-3712-409E-97D2-E46A0BB7019A}" presName="hierChild4" presStyleCnt="0"/>
      <dgm:spPr/>
    </dgm:pt>
    <dgm:pt modelId="{FE1DDC4B-2FDC-404A-8230-65A0AA5FB46B}" type="pres">
      <dgm:prSet presAssocID="{3F2868D2-FD45-4C9D-BD16-7F12CB22B0E0}" presName="Name35" presStyleLbl="parChTrans1D3" presStyleIdx="0" presStyleCnt="4"/>
      <dgm:spPr/>
      <dgm:t>
        <a:bodyPr/>
        <a:lstStyle/>
        <a:p>
          <a:endParaRPr lang="en-US"/>
        </a:p>
      </dgm:t>
    </dgm:pt>
    <dgm:pt modelId="{D5D9D222-22AA-480A-87CD-7BAF88DDE2FA}" type="pres">
      <dgm:prSet presAssocID="{599074BF-21B8-42A2-AA16-7986D1598514}" presName="hierRoot2" presStyleCnt="0">
        <dgm:presLayoutVars>
          <dgm:hierBranch val="r"/>
        </dgm:presLayoutVars>
      </dgm:prSet>
      <dgm:spPr/>
    </dgm:pt>
    <dgm:pt modelId="{59DE2708-C38A-4C07-BCA5-F996DEBE0F84}" type="pres">
      <dgm:prSet presAssocID="{599074BF-21B8-42A2-AA16-7986D1598514}" presName="rootComposite" presStyleCnt="0"/>
      <dgm:spPr/>
    </dgm:pt>
    <dgm:pt modelId="{827B842E-8958-4E19-9396-BE1EFAA5BA61}" type="pres">
      <dgm:prSet presAssocID="{599074BF-21B8-42A2-AA16-7986D1598514}" presName="rootText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10DA27A-EC79-48FE-9D2E-14231B8046FB}" type="pres">
      <dgm:prSet presAssocID="{599074BF-21B8-42A2-AA16-7986D1598514}" presName="rootConnector" presStyleLbl="node3" presStyleIdx="0" presStyleCnt="4"/>
      <dgm:spPr/>
      <dgm:t>
        <a:bodyPr/>
        <a:lstStyle/>
        <a:p>
          <a:endParaRPr lang="en-US"/>
        </a:p>
      </dgm:t>
    </dgm:pt>
    <dgm:pt modelId="{37391F71-4CFE-400C-9F38-2B26CF819896}" type="pres">
      <dgm:prSet presAssocID="{599074BF-21B8-42A2-AA16-7986D1598514}" presName="hierChild4" presStyleCnt="0"/>
      <dgm:spPr/>
    </dgm:pt>
    <dgm:pt modelId="{083A8CEE-25CC-4491-A20F-CC44BCAEB4EE}" type="pres">
      <dgm:prSet presAssocID="{599074BF-21B8-42A2-AA16-7986D1598514}" presName="hierChild5" presStyleCnt="0"/>
      <dgm:spPr/>
    </dgm:pt>
    <dgm:pt modelId="{17ED256A-C5BE-419C-AB96-0115162CB649}" type="pres">
      <dgm:prSet presAssocID="{6371D924-B161-43D3-B5AC-9B74670F1FC4}" presName="Name35" presStyleLbl="parChTrans1D3" presStyleIdx="1" presStyleCnt="4"/>
      <dgm:spPr/>
      <dgm:t>
        <a:bodyPr/>
        <a:lstStyle/>
        <a:p>
          <a:endParaRPr lang="en-US"/>
        </a:p>
      </dgm:t>
    </dgm:pt>
    <dgm:pt modelId="{5A134DD1-556D-4D85-BFC3-80848FE0B0DE}" type="pres">
      <dgm:prSet presAssocID="{9C450286-2851-4E58-B502-0B8884031C8A}" presName="hierRoot2" presStyleCnt="0">
        <dgm:presLayoutVars>
          <dgm:hierBranch val="r"/>
        </dgm:presLayoutVars>
      </dgm:prSet>
      <dgm:spPr/>
    </dgm:pt>
    <dgm:pt modelId="{2B7A0949-E4A4-4824-8E68-31604FCB90F9}" type="pres">
      <dgm:prSet presAssocID="{9C450286-2851-4E58-B502-0B8884031C8A}" presName="rootComposite" presStyleCnt="0"/>
      <dgm:spPr/>
    </dgm:pt>
    <dgm:pt modelId="{F6102BFC-83BB-4026-B3CB-60ADB1BCBB06}" type="pres">
      <dgm:prSet presAssocID="{9C450286-2851-4E58-B502-0B8884031C8A}" presName="rootText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A88A9BC-36C4-4A20-8237-CA067FC5202E}" type="pres">
      <dgm:prSet presAssocID="{9C450286-2851-4E58-B502-0B8884031C8A}" presName="rootConnector" presStyleLbl="node3" presStyleIdx="1" presStyleCnt="4"/>
      <dgm:spPr/>
      <dgm:t>
        <a:bodyPr/>
        <a:lstStyle/>
        <a:p>
          <a:endParaRPr lang="en-US"/>
        </a:p>
      </dgm:t>
    </dgm:pt>
    <dgm:pt modelId="{B98719F5-C1D9-4816-B10A-D951885EDE92}" type="pres">
      <dgm:prSet presAssocID="{9C450286-2851-4E58-B502-0B8884031C8A}" presName="hierChild4" presStyleCnt="0"/>
      <dgm:spPr/>
    </dgm:pt>
    <dgm:pt modelId="{898E41E3-6135-44EA-81A7-6240E0063717}" type="pres">
      <dgm:prSet presAssocID="{9C450286-2851-4E58-B502-0B8884031C8A}" presName="hierChild5" presStyleCnt="0"/>
      <dgm:spPr/>
    </dgm:pt>
    <dgm:pt modelId="{B5D42BA1-5F88-4CD3-A856-772F75B5B9BD}" type="pres">
      <dgm:prSet presAssocID="{A8C11D85-3712-409E-97D2-E46A0BB7019A}" presName="hierChild5" presStyleCnt="0"/>
      <dgm:spPr/>
    </dgm:pt>
    <dgm:pt modelId="{E303C5EF-EC38-4269-A3CC-3D72E558323B}" type="pres">
      <dgm:prSet presAssocID="{6C0F04BD-764B-4969-A24F-D15846C82DD8}" presName="Name35" presStyleLbl="parChTrans1D2" presStyleIdx="1" presStyleCnt="2"/>
      <dgm:spPr/>
      <dgm:t>
        <a:bodyPr/>
        <a:lstStyle/>
        <a:p>
          <a:endParaRPr lang="en-US"/>
        </a:p>
      </dgm:t>
    </dgm:pt>
    <dgm:pt modelId="{ABCE3CBA-1C4C-4188-B20C-E09296E815B8}" type="pres">
      <dgm:prSet presAssocID="{F56F2958-2456-4C64-93C1-BF1F8EFCA079}" presName="hierRoot2" presStyleCnt="0">
        <dgm:presLayoutVars>
          <dgm:hierBranch/>
        </dgm:presLayoutVars>
      </dgm:prSet>
      <dgm:spPr/>
    </dgm:pt>
    <dgm:pt modelId="{C3261693-965A-4837-8D41-4DACFE8A9263}" type="pres">
      <dgm:prSet presAssocID="{F56F2958-2456-4C64-93C1-BF1F8EFCA079}" presName="rootComposite" presStyleCnt="0"/>
      <dgm:spPr/>
    </dgm:pt>
    <dgm:pt modelId="{9729E57B-D448-448E-8C16-1A1C56ED4210}" type="pres">
      <dgm:prSet presAssocID="{F56F2958-2456-4C64-93C1-BF1F8EFCA079}" presName="rootText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A710E42-E672-4096-9C6F-747E9EBBD449}" type="pres">
      <dgm:prSet presAssocID="{F56F2958-2456-4C64-93C1-BF1F8EFCA079}" presName="rootConnector" presStyleLbl="node2" presStyleIdx="1" presStyleCnt="2"/>
      <dgm:spPr/>
      <dgm:t>
        <a:bodyPr/>
        <a:lstStyle/>
        <a:p>
          <a:endParaRPr lang="en-US"/>
        </a:p>
      </dgm:t>
    </dgm:pt>
    <dgm:pt modelId="{59B05F0F-40C7-48E8-A26F-471A9B9148E5}" type="pres">
      <dgm:prSet presAssocID="{F56F2958-2456-4C64-93C1-BF1F8EFCA079}" presName="hierChild4" presStyleCnt="0"/>
      <dgm:spPr/>
    </dgm:pt>
    <dgm:pt modelId="{C593B2B0-15BE-4602-8FF5-D4072421A446}" type="pres">
      <dgm:prSet presAssocID="{6B0688F6-9F76-4FCB-BB55-F1257A22D8DD}" presName="Name35" presStyleLbl="parChTrans1D3" presStyleIdx="2" presStyleCnt="4"/>
      <dgm:spPr/>
      <dgm:t>
        <a:bodyPr/>
        <a:lstStyle/>
        <a:p>
          <a:endParaRPr lang="en-US"/>
        </a:p>
      </dgm:t>
    </dgm:pt>
    <dgm:pt modelId="{D6335EA9-8A9A-40B5-A3D3-4048EA5F1C77}" type="pres">
      <dgm:prSet presAssocID="{7F914D03-E706-4E49-99C3-1C822043BF6E}" presName="hierRoot2" presStyleCnt="0">
        <dgm:presLayoutVars>
          <dgm:hierBranch val="r"/>
        </dgm:presLayoutVars>
      </dgm:prSet>
      <dgm:spPr/>
    </dgm:pt>
    <dgm:pt modelId="{A733573D-4A79-490A-9154-E0DAE2E31AB0}" type="pres">
      <dgm:prSet presAssocID="{7F914D03-E706-4E49-99C3-1C822043BF6E}" presName="rootComposite" presStyleCnt="0"/>
      <dgm:spPr/>
    </dgm:pt>
    <dgm:pt modelId="{0234C891-C16A-4A1F-BE72-409AC7CF6649}" type="pres">
      <dgm:prSet presAssocID="{7F914D03-E706-4E49-99C3-1C822043BF6E}" presName="rootText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FC3028B-D4F7-4B5C-9396-D7772235AD4B}" type="pres">
      <dgm:prSet presAssocID="{7F914D03-E706-4E49-99C3-1C822043BF6E}" presName="rootConnector" presStyleLbl="node3" presStyleIdx="2" presStyleCnt="4"/>
      <dgm:spPr/>
      <dgm:t>
        <a:bodyPr/>
        <a:lstStyle/>
        <a:p>
          <a:endParaRPr lang="en-US"/>
        </a:p>
      </dgm:t>
    </dgm:pt>
    <dgm:pt modelId="{9D91DF66-A8B6-42C1-AF16-AEBE8584E7B3}" type="pres">
      <dgm:prSet presAssocID="{7F914D03-E706-4E49-99C3-1C822043BF6E}" presName="hierChild4" presStyleCnt="0"/>
      <dgm:spPr/>
    </dgm:pt>
    <dgm:pt modelId="{C2A31492-67D2-4A4D-8CCC-AA0AB98E5F2A}" type="pres">
      <dgm:prSet presAssocID="{7F914D03-E706-4E49-99C3-1C822043BF6E}" presName="hierChild5" presStyleCnt="0"/>
      <dgm:spPr/>
    </dgm:pt>
    <dgm:pt modelId="{51B137D1-F900-4608-AEF6-AE3713AA45A5}" type="pres">
      <dgm:prSet presAssocID="{63CA113F-5618-4FA8-8115-AF9B0520FD1F}" presName="Name35" presStyleLbl="parChTrans1D3" presStyleIdx="3" presStyleCnt="4"/>
      <dgm:spPr/>
      <dgm:t>
        <a:bodyPr/>
        <a:lstStyle/>
        <a:p>
          <a:endParaRPr lang="en-US"/>
        </a:p>
      </dgm:t>
    </dgm:pt>
    <dgm:pt modelId="{DA443DCE-E5D7-40B3-8044-9223573D1874}" type="pres">
      <dgm:prSet presAssocID="{0DE17670-E157-4B07-8006-E764EBD90DAF}" presName="hierRoot2" presStyleCnt="0">
        <dgm:presLayoutVars>
          <dgm:hierBranch val="r"/>
        </dgm:presLayoutVars>
      </dgm:prSet>
      <dgm:spPr/>
    </dgm:pt>
    <dgm:pt modelId="{B810B9D1-A4BF-4C86-8819-B0D7C1ABBB17}" type="pres">
      <dgm:prSet presAssocID="{0DE17670-E157-4B07-8006-E764EBD90DAF}" presName="rootComposite" presStyleCnt="0"/>
      <dgm:spPr/>
    </dgm:pt>
    <dgm:pt modelId="{5B5BB255-7C27-4C1D-B48A-4CCE6A5F665E}" type="pres">
      <dgm:prSet presAssocID="{0DE17670-E157-4B07-8006-E764EBD90DAF}" presName="rootText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D0285A-9C90-4CB8-8DAB-FD033CC83C7F}" type="pres">
      <dgm:prSet presAssocID="{0DE17670-E157-4B07-8006-E764EBD90DAF}" presName="rootConnector" presStyleLbl="node3" presStyleIdx="3" presStyleCnt="4"/>
      <dgm:spPr/>
      <dgm:t>
        <a:bodyPr/>
        <a:lstStyle/>
        <a:p>
          <a:endParaRPr lang="en-US"/>
        </a:p>
      </dgm:t>
    </dgm:pt>
    <dgm:pt modelId="{82A0978F-7AE7-4D09-BB61-B3964C0EAAB2}" type="pres">
      <dgm:prSet presAssocID="{0DE17670-E157-4B07-8006-E764EBD90DAF}" presName="hierChild4" presStyleCnt="0"/>
      <dgm:spPr/>
    </dgm:pt>
    <dgm:pt modelId="{91F39ACF-DF1E-4405-85FD-419461B37834}" type="pres">
      <dgm:prSet presAssocID="{0DE17670-E157-4B07-8006-E764EBD90DAF}" presName="hierChild5" presStyleCnt="0"/>
      <dgm:spPr/>
    </dgm:pt>
    <dgm:pt modelId="{61822727-7052-4284-95E6-AE4DD2C8D389}" type="pres">
      <dgm:prSet presAssocID="{F56F2958-2456-4C64-93C1-BF1F8EFCA079}" presName="hierChild5" presStyleCnt="0"/>
      <dgm:spPr/>
    </dgm:pt>
    <dgm:pt modelId="{0E5B954B-5C26-48A4-A215-78D3AE6D2103}" type="pres">
      <dgm:prSet presAssocID="{8B88A665-9315-4788-90CC-ED5802A9F43C}" presName="hierChild3" presStyleCnt="0"/>
      <dgm:spPr/>
    </dgm:pt>
  </dgm:ptLst>
  <dgm:cxnLst>
    <dgm:cxn modelId="{4B2A3931-A0F5-48A5-8863-9DEC0DEA78E4}" type="presOf" srcId="{A8C11D85-3712-409E-97D2-E46A0BB7019A}" destId="{AAB47639-DB41-4CE3-8A57-6C948470C526}" srcOrd="0" destOrd="0" presId="urn:microsoft.com/office/officeart/2005/8/layout/orgChart1"/>
    <dgm:cxn modelId="{9235D18D-E065-4621-940D-9D2D39DFFE3D}" type="presOf" srcId="{8B88A665-9315-4788-90CC-ED5802A9F43C}" destId="{ED9A3599-C331-4196-8839-B107FE73C4A7}" srcOrd="0" destOrd="0" presId="urn:microsoft.com/office/officeart/2005/8/layout/orgChart1"/>
    <dgm:cxn modelId="{3C4CBBE6-C856-430A-89CE-8AFE0E92F5E1}" type="presOf" srcId="{3F2868D2-FD45-4C9D-BD16-7F12CB22B0E0}" destId="{FE1DDC4B-2FDC-404A-8230-65A0AA5FB46B}" srcOrd="0" destOrd="0" presId="urn:microsoft.com/office/officeart/2005/8/layout/orgChart1"/>
    <dgm:cxn modelId="{94EF6BE8-1E82-4B41-AB3B-B2A0F2E694E2}" type="presOf" srcId="{F56F2958-2456-4C64-93C1-BF1F8EFCA079}" destId="{5A710E42-E672-4096-9C6F-747E9EBBD449}" srcOrd="1" destOrd="0" presId="urn:microsoft.com/office/officeart/2005/8/layout/orgChart1"/>
    <dgm:cxn modelId="{CBF08B3A-5D87-47E6-86B3-6C0FF2CA1B83}" type="presOf" srcId="{43663D0D-E620-4023-A0AC-44753AD53092}" destId="{752C2A58-EC28-4D71-822A-73E1A95949DA}" srcOrd="0" destOrd="0" presId="urn:microsoft.com/office/officeart/2005/8/layout/orgChart1"/>
    <dgm:cxn modelId="{3F1A1604-C3BE-4294-A473-88DED42DFB4E}" srcId="{F56F2958-2456-4C64-93C1-BF1F8EFCA079}" destId="{7F914D03-E706-4E49-99C3-1C822043BF6E}" srcOrd="0" destOrd="0" parTransId="{6B0688F6-9F76-4FCB-BB55-F1257A22D8DD}" sibTransId="{FF5F80EE-5853-4FB7-B8F2-887C1DC05A4B}"/>
    <dgm:cxn modelId="{BBD403E3-0A49-45B0-8179-41A6686D2206}" type="presOf" srcId="{F56F2958-2456-4C64-93C1-BF1F8EFCA079}" destId="{9729E57B-D448-448E-8C16-1A1C56ED4210}" srcOrd="0" destOrd="0" presId="urn:microsoft.com/office/officeart/2005/8/layout/orgChart1"/>
    <dgm:cxn modelId="{48D353A2-F992-4A9D-8789-4FABEE7BDB96}" type="presOf" srcId="{0DE17670-E157-4B07-8006-E764EBD90DAF}" destId="{FED0285A-9C90-4CB8-8DAB-FD033CC83C7F}" srcOrd="1" destOrd="0" presId="urn:microsoft.com/office/officeart/2005/8/layout/orgChart1"/>
    <dgm:cxn modelId="{F215D3B7-4078-460D-A1DB-FFD07A2296D8}" type="presOf" srcId="{63CA113F-5618-4FA8-8115-AF9B0520FD1F}" destId="{51B137D1-F900-4608-AEF6-AE3713AA45A5}" srcOrd="0" destOrd="0" presId="urn:microsoft.com/office/officeart/2005/8/layout/orgChart1"/>
    <dgm:cxn modelId="{DDC2C702-2313-41C2-A4A8-5FE8A70EBB76}" type="presOf" srcId="{8B88A665-9315-4788-90CC-ED5802A9F43C}" destId="{D20A6C82-7488-4B67-AC13-659445510D43}" srcOrd="1" destOrd="0" presId="urn:microsoft.com/office/officeart/2005/8/layout/orgChart1"/>
    <dgm:cxn modelId="{692190A8-FC73-4E01-BF59-2E781A93CE9A}" type="presOf" srcId="{A8C11D85-3712-409E-97D2-E46A0BB7019A}" destId="{194D7AB7-3693-43AF-9138-98A533A86240}" srcOrd="1" destOrd="0" presId="urn:microsoft.com/office/officeart/2005/8/layout/orgChart1"/>
    <dgm:cxn modelId="{55ABDF50-C3A8-43D3-A58E-3892047DB67E}" type="presOf" srcId="{6C0F04BD-764B-4969-A24F-D15846C82DD8}" destId="{E303C5EF-EC38-4269-A3CC-3D72E558323B}" srcOrd="0" destOrd="0" presId="urn:microsoft.com/office/officeart/2005/8/layout/orgChart1"/>
    <dgm:cxn modelId="{2990D13A-587A-48F5-B9D5-19946D3911A0}" srcId="{A8C11D85-3712-409E-97D2-E46A0BB7019A}" destId="{599074BF-21B8-42A2-AA16-7986D1598514}" srcOrd="0" destOrd="0" parTransId="{3F2868D2-FD45-4C9D-BD16-7F12CB22B0E0}" sibTransId="{5212BBAA-4143-4572-A13C-2F0A70FFC9A1}"/>
    <dgm:cxn modelId="{D95FCB24-3385-404C-B093-386C07DB78A0}" srcId="{8B88A665-9315-4788-90CC-ED5802A9F43C}" destId="{F56F2958-2456-4C64-93C1-BF1F8EFCA079}" srcOrd="1" destOrd="0" parTransId="{6C0F04BD-764B-4969-A24F-D15846C82DD8}" sibTransId="{C3347FEC-E61D-4BDB-9538-BEADC16F72EB}"/>
    <dgm:cxn modelId="{136E7296-D602-4EBF-B028-D1C0BE42E598}" type="presOf" srcId="{7F914D03-E706-4E49-99C3-1C822043BF6E}" destId="{CFC3028B-D4F7-4B5C-9396-D7772235AD4B}" srcOrd="1" destOrd="0" presId="urn:microsoft.com/office/officeart/2005/8/layout/orgChart1"/>
    <dgm:cxn modelId="{F24BA4E1-EA54-4EB1-89EE-956FE36103EA}" srcId="{F56F2958-2456-4C64-93C1-BF1F8EFCA079}" destId="{0DE17670-E157-4B07-8006-E764EBD90DAF}" srcOrd="1" destOrd="0" parTransId="{63CA113F-5618-4FA8-8115-AF9B0520FD1F}" sibTransId="{E9437114-DD7F-43EC-9057-52DECC903831}"/>
    <dgm:cxn modelId="{A40D08A7-691A-4084-82C6-34905CE10719}" type="presOf" srcId="{00C007BD-0F79-4E7F-AB3F-2723DC3AB934}" destId="{4108FB7F-D83D-4927-AD53-755B964CBF6B}" srcOrd="0" destOrd="0" presId="urn:microsoft.com/office/officeart/2005/8/layout/orgChart1"/>
    <dgm:cxn modelId="{73C61DB5-9AC4-4B65-9FC5-1CDB8AF5FAAE}" srcId="{A8C11D85-3712-409E-97D2-E46A0BB7019A}" destId="{9C450286-2851-4E58-B502-0B8884031C8A}" srcOrd="1" destOrd="0" parTransId="{6371D924-B161-43D3-B5AC-9B74670F1FC4}" sibTransId="{CFFB37FA-0660-4940-B69D-67605DCBC450}"/>
    <dgm:cxn modelId="{E589C96D-DCF5-4197-95FE-9ED9345F031C}" type="presOf" srcId="{599074BF-21B8-42A2-AA16-7986D1598514}" destId="{827B842E-8958-4E19-9396-BE1EFAA5BA61}" srcOrd="0" destOrd="0" presId="urn:microsoft.com/office/officeart/2005/8/layout/orgChart1"/>
    <dgm:cxn modelId="{1A8F6E26-8F3C-4E57-AEB7-ADEC512A6CC0}" type="presOf" srcId="{7F914D03-E706-4E49-99C3-1C822043BF6E}" destId="{0234C891-C16A-4A1F-BE72-409AC7CF6649}" srcOrd="0" destOrd="0" presId="urn:microsoft.com/office/officeart/2005/8/layout/orgChart1"/>
    <dgm:cxn modelId="{7A409717-86D2-424B-86CC-F655539CBB02}" srcId="{8B88A665-9315-4788-90CC-ED5802A9F43C}" destId="{A8C11D85-3712-409E-97D2-E46A0BB7019A}" srcOrd="0" destOrd="0" parTransId="{00C007BD-0F79-4E7F-AB3F-2723DC3AB934}" sibTransId="{43E28824-5CA7-43A2-B764-537B1B1106DC}"/>
    <dgm:cxn modelId="{BA099887-7EB8-439A-8D7B-32B3A2820F47}" type="presOf" srcId="{9C450286-2851-4E58-B502-0B8884031C8A}" destId="{EA88A9BC-36C4-4A20-8237-CA067FC5202E}" srcOrd="1" destOrd="0" presId="urn:microsoft.com/office/officeart/2005/8/layout/orgChart1"/>
    <dgm:cxn modelId="{315F578D-6389-419E-A01A-F127FD69EF6D}" type="presOf" srcId="{6371D924-B161-43D3-B5AC-9B74670F1FC4}" destId="{17ED256A-C5BE-419C-AB96-0115162CB649}" srcOrd="0" destOrd="0" presId="urn:microsoft.com/office/officeart/2005/8/layout/orgChart1"/>
    <dgm:cxn modelId="{60EA7F52-42CE-40E4-90D3-224228F0FDD1}" type="presOf" srcId="{599074BF-21B8-42A2-AA16-7986D1598514}" destId="{D10DA27A-EC79-48FE-9D2E-14231B8046FB}" srcOrd="1" destOrd="0" presId="urn:microsoft.com/office/officeart/2005/8/layout/orgChart1"/>
    <dgm:cxn modelId="{95C24802-65AE-45CD-A5F1-18A740E014FD}" type="presOf" srcId="{6B0688F6-9F76-4FCB-BB55-F1257A22D8DD}" destId="{C593B2B0-15BE-4602-8FF5-D4072421A446}" srcOrd="0" destOrd="0" presId="urn:microsoft.com/office/officeart/2005/8/layout/orgChart1"/>
    <dgm:cxn modelId="{59DFEB47-D200-4E53-AF44-F3F2BBD5882F}" type="presOf" srcId="{9C450286-2851-4E58-B502-0B8884031C8A}" destId="{F6102BFC-83BB-4026-B3CB-60ADB1BCBB06}" srcOrd="0" destOrd="0" presId="urn:microsoft.com/office/officeart/2005/8/layout/orgChart1"/>
    <dgm:cxn modelId="{E5AF88F5-EFAF-44D6-B457-1223F9078468}" type="presOf" srcId="{0DE17670-E157-4B07-8006-E764EBD90DAF}" destId="{5B5BB255-7C27-4C1D-B48A-4CCE6A5F665E}" srcOrd="0" destOrd="0" presId="urn:microsoft.com/office/officeart/2005/8/layout/orgChart1"/>
    <dgm:cxn modelId="{CEA7434F-989E-4D44-BBB2-C7583318F6B3}" srcId="{43663D0D-E620-4023-A0AC-44753AD53092}" destId="{8B88A665-9315-4788-90CC-ED5802A9F43C}" srcOrd="0" destOrd="0" parTransId="{E3B16EB7-97AE-4D84-85BE-E8C075D9C9A8}" sibTransId="{EC81B404-CD71-42DE-BAD6-85A00F3F75FA}"/>
    <dgm:cxn modelId="{12FBB2FD-3467-40DA-8CEB-7C12B40E00E2}" type="presParOf" srcId="{752C2A58-EC28-4D71-822A-73E1A95949DA}" destId="{493AC0C5-73D9-4E25-BEA1-CE9E738F27CB}" srcOrd="0" destOrd="0" presId="urn:microsoft.com/office/officeart/2005/8/layout/orgChart1"/>
    <dgm:cxn modelId="{FD196078-B4E5-4AC1-A7B4-2B6D5E0CAE8F}" type="presParOf" srcId="{493AC0C5-73D9-4E25-BEA1-CE9E738F27CB}" destId="{941D08DD-87E5-4538-BC3B-3F9E39A725EB}" srcOrd="0" destOrd="0" presId="urn:microsoft.com/office/officeart/2005/8/layout/orgChart1"/>
    <dgm:cxn modelId="{4AACAA86-7678-40DE-AF52-5C41E15B19DD}" type="presParOf" srcId="{941D08DD-87E5-4538-BC3B-3F9E39A725EB}" destId="{ED9A3599-C331-4196-8839-B107FE73C4A7}" srcOrd="0" destOrd="0" presId="urn:microsoft.com/office/officeart/2005/8/layout/orgChart1"/>
    <dgm:cxn modelId="{2A047CA3-BEE0-4183-82A3-26E3F29AB906}" type="presParOf" srcId="{941D08DD-87E5-4538-BC3B-3F9E39A725EB}" destId="{D20A6C82-7488-4B67-AC13-659445510D43}" srcOrd="1" destOrd="0" presId="urn:microsoft.com/office/officeart/2005/8/layout/orgChart1"/>
    <dgm:cxn modelId="{050947A6-B8B0-41E5-8101-15B1A1C5DE17}" type="presParOf" srcId="{493AC0C5-73D9-4E25-BEA1-CE9E738F27CB}" destId="{ED0AF4C6-449C-4E83-84AC-92E6FA1DA217}" srcOrd="1" destOrd="0" presId="urn:microsoft.com/office/officeart/2005/8/layout/orgChart1"/>
    <dgm:cxn modelId="{92C7FB9F-61D0-4463-A483-4FFC6C58584A}" type="presParOf" srcId="{ED0AF4C6-449C-4E83-84AC-92E6FA1DA217}" destId="{4108FB7F-D83D-4927-AD53-755B964CBF6B}" srcOrd="0" destOrd="0" presId="urn:microsoft.com/office/officeart/2005/8/layout/orgChart1"/>
    <dgm:cxn modelId="{6C29219A-A6B6-4B24-97FE-F4E5995FBBC5}" type="presParOf" srcId="{ED0AF4C6-449C-4E83-84AC-92E6FA1DA217}" destId="{0CD65E19-8206-4035-8EEF-17799E8DD7FC}" srcOrd="1" destOrd="0" presId="urn:microsoft.com/office/officeart/2005/8/layout/orgChart1"/>
    <dgm:cxn modelId="{289E285D-75FE-42BB-9C2E-8E1BCD27F5E7}" type="presParOf" srcId="{0CD65E19-8206-4035-8EEF-17799E8DD7FC}" destId="{78993255-9D47-4ADB-8FC8-D548883316D2}" srcOrd="0" destOrd="0" presId="urn:microsoft.com/office/officeart/2005/8/layout/orgChart1"/>
    <dgm:cxn modelId="{722C8287-D2FE-4AE9-9FFC-7ABBAB9DFBCE}" type="presParOf" srcId="{78993255-9D47-4ADB-8FC8-D548883316D2}" destId="{AAB47639-DB41-4CE3-8A57-6C948470C526}" srcOrd="0" destOrd="0" presId="urn:microsoft.com/office/officeart/2005/8/layout/orgChart1"/>
    <dgm:cxn modelId="{E4FDEF6E-C887-401A-BF9D-7AFD9683CFFC}" type="presParOf" srcId="{78993255-9D47-4ADB-8FC8-D548883316D2}" destId="{194D7AB7-3693-43AF-9138-98A533A86240}" srcOrd="1" destOrd="0" presId="urn:microsoft.com/office/officeart/2005/8/layout/orgChart1"/>
    <dgm:cxn modelId="{003B252F-992B-4365-986D-D6973FF94273}" type="presParOf" srcId="{0CD65E19-8206-4035-8EEF-17799E8DD7FC}" destId="{45D38957-A2AB-42FB-A7A7-7D4C72A59C3A}" srcOrd="1" destOrd="0" presId="urn:microsoft.com/office/officeart/2005/8/layout/orgChart1"/>
    <dgm:cxn modelId="{51EB8135-5C4D-42B8-8044-CE590E8E5BE2}" type="presParOf" srcId="{45D38957-A2AB-42FB-A7A7-7D4C72A59C3A}" destId="{FE1DDC4B-2FDC-404A-8230-65A0AA5FB46B}" srcOrd="0" destOrd="0" presId="urn:microsoft.com/office/officeart/2005/8/layout/orgChart1"/>
    <dgm:cxn modelId="{DE2C0FDB-871F-4D72-B8A3-D55B8F708D06}" type="presParOf" srcId="{45D38957-A2AB-42FB-A7A7-7D4C72A59C3A}" destId="{D5D9D222-22AA-480A-87CD-7BAF88DDE2FA}" srcOrd="1" destOrd="0" presId="urn:microsoft.com/office/officeart/2005/8/layout/orgChart1"/>
    <dgm:cxn modelId="{6F1AC2B9-E257-468B-A2D7-AC3E7EC60D67}" type="presParOf" srcId="{D5D9D222-22AA-480A-87CD-7BAF88DDE2FA}" destId="{59DE2708-C38A-4C07-BCA5-F996DEBE0F84}" srcOrd="0" destOrd="0" presId="urn:microsoft.com/office/officeart/2005/8/layout/orgChart1"/>
    <dgm:cxn modelId="{9221E365-7705-4DA7-B268-62A436DCF6C6}" type="presParOf" srcId="{59DE2708-C38A-4C07-BCA5-F996DEBE0F84}" destId="{827B842E-8958-4E19-9396-BE1EFAA5BA61}" srcOrd="0" destOrd="0" presId="urn:microsoft.com/office/officeart/2005/8/layout/orgChart1"/>
    <dgm:cxn modelId="{840C82B4-04C7-4F6A-B7C6-FF79CB414018}" type="presParOf" srcId="{59DE2708-C38A-4C07-BCA5-F996DEBE0F84}" destId="{D10DA27A-EC79-48FE-9D2E-14231B8046FB}" srcOrd="1" destOrd="0" presId="urn:microsoft.com/office/officeart/2005/8/layout/orgChart1"/>
    <dgm:cxn modelId="{46AD75F2-937C-4A23-92BB-30CF4394021C}" type="presParOf" srcId="{D5D9D222-22AA-480A-87CD-7BAF88DDE2FA}" destId="{37391F71-4CFE-400C-9F38-2B26CF819896}" srcOrd="1" destOrd="0" presId="urn:microsoft.com/office/officeart/2005/8/layout/orgChart1"/>
    <dgm:cxn modelId="{3D16DCD8-358E-455E-885A-6289BA3BD21D}" type="presParOf" srcId="{D5D9D222-22AA-480A-87CD-7BAF88DDE2FA}" destId="{083A8CEE-25CC-4491-A20F-CC44BCAEB4EE}" srcOrd="2" destOrd="0" presId="urn:microsoft.com/office/officeart/2005/8/layout/orgChart1"/>
    <dgm:cxn modelId="{DA0E5D18-9EAD-479F-842A-49FE1E8BE31D}" type="presParOf" srcId="{45D38957-A2AB-42FB-A7A7-7D4C72A59C3A}" destId="{17ED256A-C5BE-419C-AB96-0115162CB649}" srcOrd="2" destOrd="0" presId="urn:microsoft.com/office/officeart/2005/8/layout/orgChart1"/>
    <dgm:cxn modelId="{6F7E150B-102C-42AC-8F4F-1E658246739F}" type="presParOf" srcId="{45D38957-A2AB-42FB-A7A7-7D4C72A59C3A}" destId="{5A134DD1-556D-4D85-BFC3-80848FE0B0DE}" srcOrd="3" destOrd="0" presId="urn:microsoft.com/office/officeart/2005/8/layout/orgChart1"/>
    <dgm:cxn modelId="{4E899448-A81E-472D-8DB5-B99BC6D5AFAF}" type="presParOf" srcId="{5A134DD1-556D-4D85-BFC3-80848FE0B0DE}" destId="{2B7A0949-E4A4-4824-8E68-31604FCB90F9}" srcOrd="0" destOrd="0" presId="urn:microsoft.com/office/officeart/2005/8/layout/orgChart1"/>
    <dgm:cxn modelId="{86454D04-DCF0-4F1E-BA4A-F62A643A11D6}" type="presParOf" srcId="{2B7A0949-E4A4-4824-8E68-31604FCB90F9}" destId="{F6102BFC-83BB-4026-B3CB-60ADB1BCBB06}" srcOrd="0" destOrd="0" presId="urn:microsoft.com/office/officeart/2005/8/layout/orgChart1"/>
    <dgm:cxn modelId="{95D11852-C006-41A0-B9F0-22961AEEF507}" type="presParOf" srcId="{2B7A0949-E4A4-4824-8E68-31604FCB90F9}" destId="{EA88A9BC-36C4-4A20-8237-CA067FC5202E}" srcOrd="1" destOrd="0" presId="urn:microsoft.com/office/officeart/2005/8/layout/orgChart1"/>
    <dgm:cxn modelId="{8B44C1A6-F5EB-434B-B8E8-7A843699C62B}" type="presParOf" srcId="{5A134DD1-556D-4D85-BFC3-80848FE0B0DE}" destId="{B98719F5-C1D9-4816-B10A-D951885EDE92}" srcOrd="1" destOrd="0" presId="urn:microsoft.com/office/officeart/2005/8/layout/orgChart1"/>
    <dgm:cxn modelId="{8352CC6F-BF15-4398-B3E3-B998E50213DE}" type="presParOf" srcId="{5A134DD1-556D-4D85-BFC3-80848FE0B0DE}" destId="{898E41E3-6135-44EA-81A7-6240E0063717}" srcOrd="2" destOrd="0" presId="urn:microsoft.com/office/officeart/2005/8/layout/orgChart1"/>
    <dgm:cxn modelId="{A29B6795-E575-4AD4-B2EF-98CAD6DCA4A4}" type="presParOf" srcId="{0CD65E19-8206-4035-8EEF-17799E8DD7FC}" destId="{B5D42BA1-5F88-4CD3-A856-772F75B5B9BD}" srcOrd="2" destOrd="0" presId="urn:microsoft.com/office/officeart/2005/8/layout/orgChart1"/>
    <dgm:cxn modelId="{1D9A222F-FDEC-461C-8C97-00AE6B79B2BE}" type="presParOf" srcId="{ED0AF4C6-449C-4E83-84AC-92E6FA1DA217}" destId="{E303C5EF-EC38-4269-A3CC-3D72E558323B}" srcOrd="2" destOrd="0" presId="urn:microsoft.com/office/officeart/2005/8/layout/orgChart1"/>
    <dgm:cxn modelId="{2160A8FA-962D-48DC-9087-5C7E3FD096AE}" type="presParOf" srcId="{ED0AF4C6-449C-4E83-84AC-92E6FA1DA217}" destId="{ABCE3CBA-1C4C-4188-B20C-E09296E815B8}" srcOrd="3" destOrd="0" presId="urn:microsoft.com/office/officeart/2005/8/layout/orgChart1"/>
    <dgm:cxn modelId="{46E9FFA8-18D4-46F1-9694-3A7547612B11}" type="presParOf" srcId="{ABCE3CBA-1C4C-4188-B20C-E09296E815B8}" destId="{C3261693-965A-4837-8D41-4DACFE8A9263}" srcOrd="0" destOrd="0" presId="urn:microsoft.com/office/officeart/2005/8/layout/orgChart1"/>
    <dgm:cxn modelId="{844FE6A1-FA29-4B54-AC24-628B2AA76848}" type="presParOf" srcId="{C3261693-965A-4837-8D41-4DACFE8A9263}" destId="{9729E57B-D448-448E-8C16-1A1C56ED4210}" srcOrd="0" destOrd="0" presId="urn:microsoft.com/office/officeart/2005/8/layout/orgChart1"/>
    <dgm:cxn modelId="{D629B0F1-6C0C-4EBA-933F-60FCFD7A58F4}" type="presParOf" srcId="{C3261693-965A-4837-8D41-4DACFE8A9263}" destId="{5A710E42-E672-4096-9C6F-747E9EBBD449}" srcOrd="1" destOrd="0" presId="urn:microsoft.com/office/officeart/2005/8/layout/orgChart1"/>
    <dgm:cxn modelId="{5137ECF3-3AAA-455B-AC71-65151DBC5A82}" type="presParOf" srcId="{ABCE3CBA-1C4C-4188-B20C-E09296E815B8}" destId="{59B05F0F-40C7-48E8-A26F-471A9B9148E5}" srcOrd="1" destOrd="0" presId="urn:microsoft.com/office/officeart/2005/8/layout/orgChart1"/>
    <dgm:cxn modelId="{EFFD19DA-CCF2-4072-B8EB-E13CE4CEACFD}" type="presParOf" srcId="{59B05F0F-40C7-48E8-A26F-471A9B9148E5}" destId="{C593B2B0-15BE-4602-8FF5-D4072421A446}" srcOrd="0" destOrd="0" presId="urn:microsoft.com/office/officeart/2005/8/layout/orgChart1"/>
    <dgm:cxn modelId="{A1EECFAE-BD6F-488C-A688-9FCB75880A23}" type="presParOf" srcId="{59B05F0F-40C7-48E8-A26F-471A9B9148E5}" destId="{D6335EA9-8A9A-40B5-A3D3-4048EA5F1C77}" srcOrd="1" destOrd="0" presId="urn:microsoft.com/office/officeart/2005/8/layout/orgChart1"/>
    <dgm:cxn modelId="{9BBED950-AB5C-478B-81E5-9A737EC48C95}" type="presParOf" srcId="{D6335EA9-8A9A-40B5-A3D3-4048EA5F1C77}" destId="{A733573D-4A79-490A-9154-E0DAE2E31AB0}" srcOrd="0" destOrd="0" presId="urn:microsoft.com/office/officeart/2005/8/layout/orgChart1"/>
    <dgm:cxn modelId="{7397FBE3-ABF4-4385-92B0-D2F94B906F15}" type="presParOf" srcId="{A733573D-4A79-490A-9154-E0DAE2E31AB0}" destId="{0234C891-C16A-4A1F-BE72-409AC7CF6649}" srcOrd="0" destOrd="0" presId="urn:microsoft.com/office/officeart/2005/8/layout/orgChart1"/>
    <dgm:cxn modelId="{6354F300-DACE-4173-85F0-98F076F2EBA2}" type="presParOf" srcId="{A733573D-4A79-490A-9154-E0DAE2E31AB0}" destId="{CFC3028B-D4F7-4B5C-9396-D7772235AD4B}" srcOrd="1" destOrd="0" presId="urn:microsoft.com/office/officeart/2005/8/layout/orgChart1"/>
    <dgm:cxn modelId="{F1BAAC5E-030D-41B8-B262-DBC5E2DCC11F}" type="presParOf" srcId="{D6335EA9-8A9A-40B5-A3D3-4048EA5F1C77}" destId="{9D91DF66-A8B6-42C1-AF16-AEBE8584E7B3}" srcOrd="1" destOrd="0" presId="urn:microsoft.com/office/officeart/2005/8/layout/orgChart1"/>
    <dgm:cxn modelId="{DCB60F86-B0C7-4013-8B28-21CF1EAAFFE0}" type="presParOf" srcId="{D6335EA9-8A9A-40B5-A3D3-4048EA5F1C77}" destId="{C2A31492-67D2-4A4D-8CCC-AA0AB98E5F2A}" srcOrd="2" destOrd="0" presId="urn:microsoft.com/office/officeart/2005/8/layout/orgChart1"/>
    <dgm:cxn modelId="{626D3602-A4FE-4AA5-AD0D-D6D96A436E30}" type="presParOf" srcId="{59B05F0F-40C7-48E8-A26F-471A9B9148E5}" destId="{51B137D1-F900-4608-AEF6-AE3713AA45A5}" srcOrd="2" destOrd="0" presId="urn:microsoft.com/office/officeart/2005/8/layout/orgChart1"/>
    <dgm:cxn modelId="{BE306618-0ED5-4AD4-9F3E-1F26D4903307}" type="presParOf" srcId="{59B05F0F-40C7-48E8-A26F-471A9B9148E5}" destId="{DA443DCE-E5D7-40B3-8044-9223573D1874}" srcOrd="3" destOrd="0" presId="urn:microsoft.com/office/officeart/2005/8/layout/orgChart1"/>
    <dgm:cxn modelId="{D3FC9248-8329-48FB-9A66-D7223974F017}" type="presParOf" srcId="{DA443DCE-E5D7-40B3-8044-9223573D1874}" destId="{B810B9D1-A4BF-4C86-8819-B0D7C1ABBB17}" srcOrd="0" destOrd="0" presId="urn:microsoft.com/office/officeart/2005/8/layout/orgChart1"/>
    <dgm:cxn modelId="{40395C1F-2EC6-435F-AF45-A0D69A92DC6C}" type="presParOf" srcId="{B810B9D1-A4BF-4C86-8819-B0D7C1ABBB17}" destId="{5B5BB255-7C27-4C1D-B48A-4CCE6A5F665E}" srcOrd="0" destOrd="0" presId="urn:microsoft.com/office/officeart/2005/8/layout/orgChart1"/>
    <dgm:cxn modelId="{3029DF7C-B78C-40F3-98CC-296A7EEA7E0A}" type="presParOf" srcId="{B810B9D1-A4BF-4C86-8819-B0D7C1ABBB17}" destId="{FED0285A-9C90-4CB8-8DAB-FD033CC83C7F}" srcOrd="1" destOrd="0" presId="urn:microsoft.com/office/officeart/2005/8/layout/orgChart1"/>
    <dgm:cxn modelId="{646705DB-8A1B-4AD9-BAB0-58FCE191CFB9}" type="presParOf" srcId="{DA443DCE-E5D7-40B3-8044-9223573D1874}" destId="{82A0978F-7AE7-4D09-BB61-B3964C0EAAB2}" srcOrd="1" destOrd="0" presId="urn:microsoft.com/office/officeart/2005/8/layout/orgChart1"/>
    <dgm:cxn modelId="{E1AC68BD-85FA-4D51-9069-4062544AB919}" type="presParOf" srcId="{DA443DCE-E5D7-40B3-8044-9223573D1874}" destId="{91F39ACF-DF1E-4405-85FD-419461B37834}" srcOrd="2" destOrd="0" presId="urn:microsoft.com/office/officeart/2005/8/layout/orgChart1"/>
    <dgm:cxn modelId="{11065DF2-E5C3-4A8D-A441-CFADF5EC6119}" type="presParOf" srcId="{ABCE3CBA-1C4C-4188-B20C-E09296E815B8}" destId="{61822727-7052-4284-95E6-AE4DD2C8D389}" srcOrd="2" destOrd="0" presId="urn:microsoft.com/office/officeart/2005/8/layout/orgChart1"/>
    <dgm:cxn modelId="{C7359AEB-C406-4742-AEFB-2AE50B59B958}" type="presParOf" srcId="{493AC0C5-73D9-4E25-BEA1-CE9E738F27CB}" destId="{0E5B954B-5C26-48A4-A215-78D3AE6D210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B137D1-F900-4608-AEF6-AE3713AA45A5}">
      <dsp:nvSpPr>
        <dsp:cNvPr id="0" name=""/>
        <dsp:cNvSpPr/>
      </dsp:nvSpPr>
      <dsp:spPr>
        <a:xfrm>
          <a:off x="3893924" y="1152152"/>
          <a:ext cx="575362" cy="1997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56"/>
              </a:lnTo>
              <a:lnTo>
                <a:pt x="575362" y="99856"/>
              </a:lnTo>
              <a:lnTo>
                <a:pt x="575362" y="19971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93B2B0-15BE-4602-8FF5-D4072421A446}">
      <dsp:nvSpPr>
        <dsp:cNvPr id="0" name=""/>
        <dsp:cNvSpPr/>
      </dsp:nvSpPr>
      <dsp:spPr>
        <a:xfrm>
          <a:off x="3318562" y="1152152"/>
          <a:ext cx="575362" cy="199712"/>
        </a:xfrm>
        <a:custGeom>
          <a:avLst/>
          <a:gdLst/>
          <a:ahLst/>
          <a:cxnLst/>
          <a:rect l="0" t="0" r="0" b="0"/>
          <a:pathLst>
            <a:path>
              <a:moveTo>
                <a:pt x="575362" y="0"/>
              </a:moveTo>
              <a:lnTo>
                <a:pt x="575362" y="99856"/>
              </a:lnTo>
              <a:lnTo>
                <a:pt x="0" y="99856"/>
              </a:lnTo>
              <a:lnTo>
                <a:pt x="0" y="19971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03C5EF-EC38-4269-A3CC-3D72E558323B}">
      <dsp:nvSpPr>
        <dsp:cNvPr id="0" name=""/>
        <dsp:cNvSpPr/>
      </dsp:nvSpPr>
      <dsp:spPr>
        <a:xfrm>
          <a:off x="2743200" y="476934"/>
          <a:ext cx="1150724" cy="1997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56"/>
              </a:lnTo>
              <a:lnTo>
                <a:pt x="1150724" y="99856"/>
              </a:lnTo>
              <a:lnTo>
                <a:pt x="1150724" y="19971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ED256A-C5BE-419C-AB96-0115162CB649}">
      <dsp:nvSpPr>
        <dsp:cNvPr id="0" name=""/>
        <dsp:cNvSpPr/>
      </dsp:nvSpPr>
      <dsp:spPr>
        <a:xfrm>
          <a:off x="1592475" y="1152152"/>
          <a:ext cx="575362" cy="1997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56"/>
              </a:lnTo>
              <a:lnTo>
                <a:pt x="575362" y="99856"/>
              </a:lnTo>
              <a:lnTo>
                <a:pt x="575362" y="19971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DDC4B-2FDC-404A-8230-65A0AA5FB46B}">
      <dsp:nvSpPr>
        <dsp:cNvPr id="0" name=""/>
        <dsp:cNvSpPr/>
      </dsp:nvSpPr>
      <dsp:spPr>
        <a:xfrm>
          <a:off x="1017113" y="1152152"/>
          <a:ext cx="575362" cy="199712"/>
        </a:xfrm>
        <a:custGeom>
          <a:avLst/>
          <a:gdLst/>
          <a:ahLst/>
          <a:cxnLst/>
          <a:rect l="0" t="0" r="0" b="0"/>
          <a:pathLst>
            <a:path>
              <a:moveTo>
                <a:pt x="575362" y="0"/>
              </a:moveTo>
              <a:lnTo>
                <a:pt x="575362" y="99856"/>
              </a:lnTo>
              <a:lnTo>
                <a:pt x="0" y="99856"/>
              </a:lnTo>
              <a:lnTo>
                <a:pt x="0" y="199712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108FB7F-D83D-4927-AD53-755B964CBF6B}">
      <dsp:nvSpPr>
        <dsp:cNvPr id="0" name=""/>
        <dsp:cNvSpPr/>
      </dsp:nvSpPr>
      <dsp:spPr>
        <a:xfrm>
          <a:off x="1592475" y="476934"/>
          <a:ext cx="1150724" cy="199712"/>
        </a:xfrm>
        <a:custGeom>
          <a:avLst/>
          <a:gdLst/>
          <a:ahLst/>
          <a:cxnLst/>
          <a:rect l="0" t="0" r="0" b="0"/>
          <a:pathLst>
            <a:path>
              <a:moveTo>
                <a:pt x="1150724" y="0"/>
              </a:moveTo>
              <a:lnTo>
                <a:pt x="1150724" y="99856"/>
              </a:lnTo>
              <a:lnTo>
                <a:pt x="0" y="99856"/>
              </a:lnTo>
              <a:lnTo>
                <a:pt x="0" y="19971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A3599-C331-4196-8839-B107FE73C4A7}">
      <dsp:nvSpPr>
        <dsp:cNvPr id="0" name=""/>
        <dsp:cNvSpPr/>
      </dsp:nvSpPr>
      <dsp:spPr>
        <a:xfrm>
          <a:off x="2267694" y="1428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OMOT PONUDE</a:t>
          </a:r>
        </a:p>
        <a:p>
          <a:pPr marR="0" lvl="0" algn="just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CS" sz="800" kern="1200" baseline="0" smtClean="0">
            <a:latin typeface="Cambria"/>
          </a:endParaRPr>
        </a:p>
      </dsp:txBody>
      <dsp:txXfrm>
        <a:off x="2267694" y="1428"/>
        <a:ext cx="951011" cy="475505"/>
      </dsp:txXfrm>
    </dsp:sp>
    <dsp:sp modelId="{AAB47639-DB41-4CE3-8A57-6C948470C526}">
      <dsp:nvSpPr>
        <dsp:cNvPr id="0" name=""/>
        <dsp:cNvSpPr/>
      </dsp:nvSpPr>
      <dsp:spPr>
        <a:xfrm>
          <a:off x="1116969" y="676647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ORGINAL</a:t>
          </a:r>
          <a:endParaRPr lang="en-US" sz="800" kern="1200" smtClean="0"/>
        </a:p>
      </dsp:txBody>
      <dsp:txXfrm>
        <a:off x="1116969" y="676647"/>
        <a:ext cx="951011" cy="475505"/>
      </dsp:txXfrm>
    </dsp:sp>
    <dsp:sp modelId="{827B842E-8958-4E19-9396-BE1EFAA5BA61}">
      <dsp:nvSpPr>
        <dsp:cNvPr id="0" name=""/>
        <dsp:cNvSpPr/>
      </dsp:nvSpPr>
      <dsp:spPr>
        <a:xfrm>
          <a:off x="541607" y="1351865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PODOBNOST PONUĐAČA</a:t>
          </a:r>
          <a:endParaRPr lang="en-US" sz="800" kern="1200" smtClean="0"/>
        </a:p>
      </dsp:txBody>
      <dsp:txXfrm>
        <a:off x="541607" y="1351865"/>
        <a:ext cx="951011" cy="475505"/>
      </dsp:txXfrm>
    </dsp:sp>
    <dsp:sp modelId="{F6102BFC-83BB-4026-B3CB-60ADB1BCBB06}">
      <dsp:nvSpPr>
        <dsp:cNvPr id="0" name=""/>
        <dsp:cNvSpPr/>
      </dsp:nvSpPr>
      <dsp:spPr>
        <a:xfrm>
          <a:off x="1692332" y="1351865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b="1" kern="1200" baseline="0" smtClean="0">
            <a:latin typeface="Cambria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TEHNIČKA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PONUDA</a:t>
          </a:r>
          <a:endParaRPr lang="en-US" sz="800" kern="1200" smtClean="0"/>
        </a:p>
      </dsp:txBody>
      <dsp:txXfrm>
        <a:off x="1692332" y="1351865"/>
        <a:ext cx="951011" cy="475505"/>
      </dsp:txXfrm>
    </dsp:sp>
    <dsp:sp modelId="{9729E57B-D448-448E-8C16-1A1C56ED4210}">
      <dsp:nvSpPr>
        <dsp:cNvPr id="0" name=""/>
        <dsp:cNvSpPr/>
      </dsp:nvSpPr>
      <dsp:spPr>
        <a:xfrm>
          <a:off x="3418418" y="676647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Times New Roman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KOPIJA</a:t>
          </a:r>
          <a:endParaRPr lang="en-US" sz="800" kern="1200" smtClean="0"/>
        </a:p>
      </dsp:txBody>
      <dsp:txXfrm>
        <a:off x="3418418" y="676647"/>
        <a:ext cx="951011" cy="475505"/>
      </dsp:txXfrm>
    </dsp:sp>
    <dsp:sp modelId="{0234C891-C16A-4A1F-BE72-409AC7CF6649}">
      <dsp:nvSpPr>
        <dsp:cNvPr id="0" name=""/>
        <dsp:cNvSpPr/>
      </dsp:nvSpPr>
      <dsp:spPr>
        <a:xfrm>
          <a:off x="2843056" y="1351865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PODOBNOST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PONUĐAČA</a:t>
          </a:r>
          <a:endParaRPr lang="en-US" sz="800" kern="1200" smtClean="0"/>
        </a:p>
      </dsp:txBody>
      <dsp:txXfrm>
        <a:off x="2843056" y="1351865"/>
        <a:ext cx="951011" cy="475505"/>
      </dsp:txXfrm>
    </dsp:sp>
    <dsp:sp modelId="{5B5BB255-7C27-4C1D-B48A-4CCE6A5F665E}">
      <dsp:nvSpPr>
        <dsp:cNvPr id="0" name=""/>
        <dsp:cNvSpPr/>
      </dsp:nvSpPr>
      <dsp:spPr>
        <a:xfrm>
          <a:off x="3993780" y="1351865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x-none" sz="800" kern="1200" baseline="0" smtClean="0">
            <a:latin typeface="Calibri"/>
          </a:endParaRP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TEHNIČKA </a:t>
          </a:r>
        </a:p>
        <a:p>
          <a:pPr marR="0" lvl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baseline="0" smtClean="0">
              <a:latin typeface="Calibri"/>
            </a:rPr>
            <a:t>PONUDA</a:t>
          </a:r>
          <a:endParaRPr lang="en-US" sz="800" kern="1200" smtClean="0"/>
        </a:p>
      </dsp:txBody>
      <dsp:txXfrm>
        <a:off x="3993780" y="1351865"/>
        <a:ext cx="951011" cy="4755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1382C-D59C-433E-8742-63FD643FB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11</Pages>
  <Words>2987</Words>
  <Characters>17027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21</cp:revision>
  <cp:lastPrinted>2019-10-11T12:16:00Z</cp:lastPrinted>
  <dcterms:created xsi:type="dcterms:W3CDTF">2019-04-02T10:42:00Z</dcterms:created>
  <dcterms:modified xsi:type="dcterms:W3CDTF">2019-10-11T12:58:00Z</dcterms:modified>
</cp:coreProperties>
</file>